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86323" w14:paraId="14AF52A6" w14:textId="77777777" w:rsidTr="00D74AE1">
        <w:trPr>
          <w:trHeight w:hRule="exact" w:val="2948"/>
        </w:trPr>
        <w:tc>
          <w:tcPr>
            <w:tcW w:w="11185" w:type="dxa"/>
            <w:vAlign w:val="center"/>
          </w:tcPr>
          <w:p w14:paraId="2E086FA2" w14:textId="77777777" w:rsidR="00974E99" w:rsidRPr="00686323" w:rsidRDefault="00974E99" w:rsidP="00E21A27">
            <w:pPr>
              <w:pStyle w:val="Documenttype"/>
            </w:pPr>
            <w:bookmarkStart w:id="0" w:name="_GoBack"/>
            <w:bookmarkEnd w:id="0"/>
            <w:r w:rsidRPr="00686323">
              <w:t>I</w:t>
            </w:r>
            <w:bookmarkStart w:id="1" w:name="_Ref446317644"/>
            <w:bookmarkEnd w:id="1"/>
            <w:r w:rsidRPr="00686323">
              <w:t xml:space="preserve">ALA </w:t>
            </w:r>
            <w:r w:rsidR="0093492E" w:rsidRPr="00686323">
              <w:t>G</w:t>
            </w:r>
            <w:r w:rsidR="00722236" w:rsidRPr="00686323">
              <w:t>uideline</w:t>
            </w:r>
          </w:p>
        </w:tc>
      </w:tr>
    </w:tbl>
    <w:p w14:paraId="25027802" w14:textId="77777777" w:rsidR="008972C3" w:rsidRPr="00686323" w:rsidRDefault="008972C3" w:rsidP="003274DB"/>
    <w:p w14:paraId="6AC2A610" w14:textId="77777777" w:rsidR="00D74AE1" w:rsidRPr="00686323" w:rsidRDefault="00D74AE1" w:rsidP="003274DB"/>
    <w:p w14:paraId="48699CA3" w14:textId="77777777" w:rsidR="0093492E" w:rsidRPr="00686323" w:rsidRDefault="0026038D" w:rsidP="0026038D">
      <w:pPr>
        <w:pStyle w:val="Documentnumber"/>
      </w:pPr>
      <w:r w:rsidRPr="00686323">
        <w:t>1</w:t>
      </w:r>
      <w:r w:rsidR="00914330" w:rsidRPr="00686323">
        <w:rPr>
          <w:highlight w:val="yellow"/>
        </w:rPr>
        <w:t>???</w:t>
      </w:r>
    </w:p>
    <w:p w14:paraId="16AAF77A" w14:textId="77777777" w:rsidR="0026038D" w:rsidRPr="00686323" w:rsidRDefault="0026038D" w:rsidP="003274DB"/>
    <w:p w14:paraId="37E4CA21" w14:textId="1C28685C" w:rsidR="00776004" w:rsidRPr="00686323" w:rsidRDefault="00451A9F" w:rsidP="006218E8">
      <w:pPr>
        <w:pStyle w:val="Documentname"/>
      </w:pPr>
      <w:r w:rsidRPr="00686323">
        <w:rPr>
          <w:bCs/>
        </w:rPr>
        <w:t>Navigational Safety within Marine Spatial Planning</w:t>
      </w:r>
    </w:p>
    <w:p w14:paraId="5F2B206A" w14:textId="77777777" w:rsidR="00CF49CC" w:rsidRPr="00686323" w:rsidRDefault="00CF49CC" w:rsidP="00D74AE1"/>
    <w:p w14:paraId="148766D7" w14:textId="77777777" w:rsidR="004E0BBB" w:rsidRPr="00686323" w:rsidRDefault="004E0BBB" w:rsidP="00D74AE1"/>
    <w:p w14:paraId="298101E6" w14:textId="77777777" w:rsidR="004E0BBB" w:rsidRPr="00686323" w:rsidRDefault="004E0BBB" w:rsidP="00D74AE1"/>
    <w:p w14:paraId="5532AC72" w14:textId="77777777" w:rsidR="004E0BBB" w:rsidRPr="00686323" w:rsidRDefault="004E0BBB" w:rsidP="00D74AE1"/>
    <w:p w14:paraId="140E6DBB" w14:textId="77777777" w:rsidR="004E0BBB" w:rsidRPr="00686323" w:rsidRDefault="004E0BBB" w:rsidP="00D74AE1"/>
    <w:p w14:paraId="08944A05" w14:textId="77777777" w:rsidR="004E0BBB" w:rsidRPr="00686323" w:rsidRDefault="004E0BBB" w:rsidP="00D74AE1"/>
    <w:p w14:paraId="3BE8664D" w14:textId="77777777" w:rsidR="004E0BBB" w:rsidRPr="00686323" w:rsidRDefault="004E0BBB" w:rsidP="00D74AE1"/>
    <w:p w14:paraId="5DA9728F" w14:textId="77777777" w:rsidR="004E0BBB" w:rsidRPr="00686323" w:rsidRDefault="004E0BBB" w:rsidP="00D74AE1"/>
    <w:p w14:paraId="489CC8F1" w14:textId="77777777" w:rsidR="004E0BBB" w:rsidRPr="00686323" w:rsidRDefault="004E0BBB" w:rsidP="00D74AE1"/>
    <w:p w14:paraId="41D59C18" w14:textId="77777777" w:rsidR="004E0BBB" w:rsidRPr="00686323" w:rsidRDefault="004E0BBB" w:rsidP="00D74AE1"/>
    <w:p w14:paraId="3AD216B1" w14:textId="77777777" w:rsidR="004E0BBB" w:rsidRPr="00686323" w:rsidRDefault="004E0BBB" w:rsidP="00D74AE1"/>
    <w:p w14:paraId="28BD5334" w14:textId="77777777" w:rsidR="004E0BBB" w:rsidRPr="00686323" w:rsidRDefault="004E0BBB" w:rsidP="00D74AE1"/>
    <w:p w14:paraId="022DAFA3" w14:textId="77777777" w:rsidR="004E0BBB" w:rsidRPr="00686323" w:rsidRDefault="004E0BBB" w:rsidP="00D74AE1"/>
    <w:p w14:paraId="2DB7A71B" w14:textId="77777777" w:rsidR="004E0BBB" w:rsidRPr="00686323" w:rsidRDefault="004E0BBB" w:rsidP="00D74AE1"/>
    <w:p w14:paraId="799274B3" w14:textId="77777777" w:rsidR="004E0BBB" w:rsidRPr="00686323" w:rsidRDefault="004E0BBB" w:rsidP="00D74AE1"/>
    <w:p w14:paraId="0293E939" w14:textId="77777777" w:rsidR="004E0BBB" w:rsidRPr="00686323" w:rsidRDefault="004E0BBB" w:rsidP="00D74AE1"/>
    <w:p w14:paraId="7F66DC49" w14:textId="77777777" w:rsidR="004E0BBB" w:rsidRPr="00686323" w:rsidRDefault="004E0BBB" w:rsidP="00D74AE1"/>
    <w:p w14:paraId="281DDFA6" w14:textId="77777777" w:rsidR="00734BC6" w:rsidRPr="00686323" w:rsidRDefault="00734BC6" w:rsidP="00D74AE1"/>
    <w:p w14:paraId="1D19A8EA" w14:textId="77777777" w:rsidR="004E0BBB" w:rsidRPr="00686323" w:rsidRDefault="004E0BBB" w:rsidP="00D74AE1"/>
    <w:p w14:paraId="7C71E907" w14:textId="77777777" w:rsidR="004E0BBB" w:rsidRPr="00686323" w:rsidRDefault="004E0BBB" w:rsidP="00D74AE1"/>
    <w:p w14:paraId="3905B172" w14:textId="77777777" w:rsidR="004E0BBB" w:rsidRPr="00686323" w:rsidRDefault="004E0BBB" w:rsidP="00D74AE1"/>
    <w:p w14:paraId="2A753EA7" w14:textId="77777777" w:rsidR="004E0BBB" w:rsidRPr="00686323" w:rsidRDefault="004E0BBB" w:rsidP="00D74AE1"/>
    <w:p w14:paraId="60A7376E" w14:textId="77777777" w:rsidR="00384075" w:rsidRPr="00686323" w:rsidRDefault="00384075" w:rsidP="00D74AE1"/>
    <w:p w14:paraId="0A067272" w14:textId="77777777" w:rsidR="00384075" w:rsidRPr="00686323" w:rsidRDefault="00384075" w:rsidP="00D74AE1"/>
    <w:p w14:paraId="34614014" w14:textId="77777777" w:rsidR="004E0BBB" w:rsidRPr="00686323" w:rsidRDefault="004E0BBB" w:rsidP="004E0BBB">
      <w:pPr>
        <w:pStyle w:val="Editionnumber"/>
      </w:pPr>
      <w:r w:rsidRPr="00686323">
        <w:t>Edition 1.0</w:t>
      </w:r>
    </w:p>
    <w:p w14:paraId="11E40FBE" w14:textId="77777777" w:rsidR="004E0BBB" w:rsidRPr="00686323" w:rsidRDefault="00600C2B" w:rsidP="004E0BBB">
      <w:pPr>
        <w:pStyle w:val="Documentdate"/>
      </w:pPr>
      <w:r w:rsidRPr="00686323">
        <w:t xml:space="preserve">Document </w:t>
      </w:r>
      <w:commentRangeStart w:id="2"/>
      <w:r w:rsidRPr="00686323">
        <w:t>date</w:t>
      </w:r>
      <w:commentRangeEnd w:id="2"/>
      <w:r w:rsidRPr="00686323">
        <w:rPr>
          <w:rStyle w:val="CommentReference"/>
          <w:b w:val="0"/>
          <w:color w:val="auto"/>
        </w:rPr>
        <w:commentReference w:id="2"/>
      </w:r>
    </w:p>
    <w:p w14:paraId="753CA2A5" w14:textId="77777777" w:rsidR="00BC27F6" w:rsidRPr="00686323" w:rsidRDefault="00BC27F6" w:rsidP="00D74AE1">
      <w:pPr>
        <w:sectPr w:rsidR="00BC27F6" w:rsidRPr="00686323"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32387DBE" w14:textId="77777777" w:rsidR="00914E26" w:rsidRPr="00686323" w:rsidRDefault="00914E26" w:rsidP="00914E26">
      <w:pPr>
        <w:pStyle w:val="BodyText"/>
      </w:pPr>
      <w:r w:rsidRPr="00686323">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686323" w14:paraId="356498A7" w14:textId="77777777" w:rsidTr="005E4659">
        <w:tc>
          <w:tcPr>
            <w:tcW w:w="1908" w:type="dxa"/>
          </w:tcPr>
          <w:p w14:paraId="3C3CA7C8" w14:textId="77777777" w:rsidR="00914E26" w:rsidRPr="00686323" w:rsidRDefault="00914E26" w:rsidP="00414698">
            <w:pPr>
              <w:pStyle w:val="Tableheading"/>
              <w:rPr>
                <w:lang w:val="en-GB"/>
              </w:rPr>
            </w:pPr>
            <w:r w:rsidRPr="00686323">
              <w:rPr>
                <w:lang w:val="en-GB"/>
              </w:rPr>
              <w:t>Date</w:t>
            </w:r>
          </w:p>
        </w:tc>
        <w:tc>
          <w:tcPr>
            <w:tcW w:w="3576" w:type="dxa"/>
          </w:tcPr>
          <w:p w14:paraId="7DFD819D" w14:textId="77777777" w:rsidR="00914E26" w:rsidRPr="00686323" w:rsidRDefault="00914E26" w:rsidP="00414698">
            <w:pPr>
              <w:pStyle w:val="Tableheading"/>
              <w:rPr>
                <w:lang w:val="en-GB"/>
              </w:rPr>
            </w:pPr>
            <w:r w:rsidRPr="00686323">
              <w:rPr>
                <w:lang w:val="en-GB"/>
              </w:rPr>
              <w:t>Page / Section Revised</w:t>
            </w:r>
          </w:p>
        </w:tc>
        <w:tc>
          <w:tcPr>
            <w:tcW w:w="5001" w:type="dxa"/>
          </w:tcPr>
          <w:p w14:paraId="01625BB3" w14:textId="77777777" w:rsidR="00914E26" w:rsidRPr="00686323" w:rsidRDefault="00914E26" w:rsidP="00414698">
            <w:pPr>
              <w:pStyle w:val="Tableheading"/>
              <w:rPr>
                <w:lang w:val="en-GB"/>
              </w:rPr>
            </w:pPr>
            <w:r w:rsidRPr="00686323">
              <w:rPr>
                <w:lang w:val="en-GB"/>
              </w:rPr>
              <w:t>Requirement for Revision</w:t>
            </w:r>
          </w:p>
        </w:tc>
      </w:tr>
      <w:tr w:rsidR="005E4659" w:rsidRPr="00686323" w14:paraId="36B1E2C9" w14:textId="77777777" w:rsidTr="005E4659">
        <w:trPr>
          <w:trHeight w:val="851"/>
        </w:trPr>
        <w:tc>
          <w:tcPr>
            <w:tcW w:w="1908" w:type="dxa"/>
            <w:vAlign w:val="center"/>
          </w:tcPr>
          <w:p w14:paraId="6F41021A" w14:textId="77777777" w:rsidR="00914E26" w:rsidRPr="00686323" w:rsidRDefault="00914E26" w:rsidP="00914E26">
            <w:pPr>
              <w:pStyle w:val="Tabletext"/>
            </w:pPr>
          </w:p>
        </w:tc>
        <w:tc>
          <w:tcPr>
            <w:tcW w:w="3576" w:type="dxa"/>
            <w:vAlign w:val="center"/>
          </w:tcPr>
          <w:p w14:paraId="2BFA9708" w14:textId="77777777" w:rsidR="00914E26" w:rsidRPr="00686323" w:rsidRDefault="00914E26" w:rsidP="00914E26">
            <w:pPr>
              <w:pStyle w:val="Tabletext"/>
            </w:pPr>
          </w:p>
        </w:tc>
        <w:tc>
          <w:tcPr>
            <w:tcW w:w="5001" w:type="dxa"/>
            <w:vAlign w:val="center"/>
          </w:tcPr>
          <w:p w14:paraId="4780E3D9" w14:textId="77777777" w:rsidR="00914E26" w:rsidRPr="00686323" w:rsidRDefault="00914E26" w:rsidP="00914E26">
            <w:pPr>
              <w:pStyle w:val="Tabletext"/>
            </w:pPr>
          </w:p>
        </w:tc>
      </w:tr>
      <w:tr w:rsidR="005E4659" w:rsidRPr="00686323" w14:paraId="07EF2DB3" w14:textId="77777777" w:rsidTr="005E4659">
        <w:trPr>
          <w:trHeight w:val="851"/>
        </w:trPr>
        <w:tc>
          <w:tcPr>
            <w:tcW w:w="1908" w:type="dxa"/>
            <w:vAlign w:val="center"/>
          </w:tcPr>
          <w:p w14:paraId="61560286" w14:textId="77777777" w:rsidR="00914E26" w:rsidRPr="00686323" w:rsidRDefault="00914E26" w:rsidP="00914E26">
            <w:pPr>
              <w:pStyle w:val="Tabletext"/>
            </w:pPr>
          </w:p>
        </w:tc>
        <w:tc>
          <w:tcPr>
            <w:tcW w:w="3576" w:type="dxa"/>
            <w:vAlign w:val="center"/>
          </w:tcPr>
          <w:p w14:paraId="3BABAFCA" w14:textId="77777777" w:rsidR="00914E26" w:rsidRPr="00686323" w:rsidRDefault="00914E26" w:rsidP="00914E26">
            <w:pPr>
              <w:pStyle w:val="Tabletext"/>
            </w:pPr>
          </w:p>
        </w:tc>
        <w:tc>
          <w:tcPr>
            <w:tcW w:w="5001" w:type="dxa"/>
            <w:vAlign w:val="center"/>
          </w:tcPr>
          <w:p w14:paraId="44839B72" w14:textId="77777777" w:rsidR="00914E26" w:rsidRPr="00686323" w:rsidRDefault="00914E26" w:rsidP="00914E26">
            <w:pPr>
              <w:pStyle w:val="Tabletext"/>
            </w:pPr>
          </w:p>
        </w:tc>
      </w:tr>
      <w:tr w:rsidR="005E4659" w:rsidRPr="00686323" w14:paraId="24785C38" w14:textId="77777777" w:rsidTr="005E4659">
        <w:trPr>
          <w:trHeight w:val="851"/>
        </w:trPr>
        <w:tc>
          <w:tcPr>
            <w:tcW w:w="1908" w:type="dxa"/>
            <w:vAlign w:val="center"/>
          </w:tcPr>
          <w:p w14:paraId="7DB8D1DD" w14:textId="77777777" w:rsidR="00914E26" w:rsidRPr="00686323" w:rsidRDefault="00914E26" w:rsidP="00914E26">
            <w:pPr>
              <w:pStyle w:val="Tabletext"/>
            </w:pPr>
          </w:p>
        </w:tc>
        <w:tc>
          <w:tcPr>
            <w:tcW w:w="3576" w:type="dxa"/>
            <w:vAlign w:val="center"/>
          </w:tcPr>
          <w:p w14:paraId="36580113" w14:textId="77777777" w:rsidR="00914E26" w:rsidRPr="00686323" w:rsidRDefault="00914E26" w:rsidP="00914E26">
            <w:pPr>
              <w:pStyle w:val="Tabletext"/>
            </w:pPr>
          </w:p>
        </w:tc>
        <w:tc>
          <w:tcPr>
            <w:tcW w:w="5001" w:type="dxa"/>
            <w:vAlign w:val="center"/>
          </w:tcPr>
          <w:p w14:paraId="692DFE0E" w14:textId="77777777" w:rsidR="00914E26" w:rsidRPr="00686323" w:rsidRDefault="00914E26" w:rsidP="00914E26">
            <w:pPr>
              <w:pStyle w:val="Tabletext"/>
            </w:pPr>
          </w:p>
        </w:tc>
      </w:tr>
      <w:tr w:rsidR="005E4659" w:rsidRPr="00686323" w14:paraId="436E61FC" w14:textId="77777777" w:rsidTr="005E4659">
        <w:trPr>
          <w:trHeight w:val="851"/>
        </w:trPr>
        <w:tc>
          <w:tcPr>
            <w:tcW w:w="1908" w:type="dxa"/>
            <w:vAlign w:val="center"/>
          </w:tcPr>
          <w:p w14:paraId="387690DC" w14:textId="77777777" w:rsidR="00914E26" w:rsidRPr="00686323" w:rsidRDefault="00914E26" w:rsidP="00914E26">
            <w:pPr>
              <w:pStyle w:val="Tabletext"/>
            </w:pPr>
          </w:p>
        </w:tc>
        <w:tc>
          <w:tcPr>
            <w:tcW w:w="3576" w:type="dxa"/>
            <w:vAlign w:val="center"/>
          </w:tcPr>
          <w:p w14:paraId="37A00A76" w14:textId="77777777" w:rsidR="00914E26" w:rsidRPr="00686323" w:rsidRDefault="00914E26" w:rsidP="00914E26">
            <w:pPr>
              <w:pStyle w:val="Tabletext"/>
            </w:pPr>
          </w:p>
        </w:tc>
        <w:tc>
          <w:tcPr>
            <w:tcW w:w="5001" w:type="dxa"/>
            <w:vAlign w:val="center"/>
          </w:tcPr>
          <w:p w14:paraId="11BE0FBC" w14:textId="77777777" w:rsidR="00914E26" w:rsidRPr="00686323" w:rsidRDefault="00914E26" w:rsidP="00914E26">
            <w:pPr>
              <w:pStyle w:val="Tabletext"/>
            </w:pPr>
          </w:p>
        </w:tc>
      </w:tr>
      <w:tr w:rsidR="005E4659" w:rsidRPr="00686323" w14:paraId="1DFE5441" w14:textId="77777777" w:rsidTr="005E4659">
        <w:trPr>
          <w:trHeight w:val="851"/>
        </w:trPr>
        <w:tc>
          <w:tcPr>
            <w:tcW w:w="1908" w:type="dxa"/>
            <w:vAlign w:val="center"/>
          </w:tcPr>
          <w:p w14:paraId="7CB1CD58" w14:textId="77777777" w:rsidR="00914E26" w:rsidRPr="00686323" w:rsidRDefault="00914E26" w:rsidP="00914E26">
            <w:pPr>
              <w:pStyle w:val="Tabletext"/>
            </w:pPr>
          </w:p>
        </w:tc>
        <w:tc>
          <w:tcPr>
            <w:tcW w:w="3576" w:type="dxa"/>
            <w:vAlign w:val="center"/>
          </w:tcPr>
          <w:p w14:paraId="4C1FB024" w14:textId="77777777" w:rsidR="00914E26" w:rsidRPr="00686323" w:rsidRDefault="00914E26" w:rsidP="00914E26">
            <w:pPr>
              <w:pStyle w:val="Tabletext"/>
            </w:pPr>
          </w:p>
        </w:tc>
        <w:tc>
          <w:tcPr>
            <w:tcW w:w="5001" w:type="dxa"/>
            <w:vAlign w:val="center"/>
          </w:tcPr>
          <w:p w14:paraId="76B522A0" w14:textId="77777777" w:rsidR="00914E26" w:rsidRPr="00686323" w:rsidRDefault="00914E26" w:rsidP="00914E26">
            <w:pPr>
              <w:pStyle w:val="Tabletext"/>
            </w:pPr>
          </w:p>
        </w:tc>
      </w:tr>
      <w:tr w:rsidR="005E4659" w:rsidRPr="00686323" w14:paraId="055CBC51" w14:textId="77777777" w:rsidTr="005E4659">
        <w:trPr>
          <w:trHeight w:val="851"/>
        </w:trPr>
        <w:tc>
          <w:tcPr>
            <w:tcW w:w="1908" w:type="dxa"/>
            <w:vAlign w:val="center"/>
          </w:tcPr>
          <w:p w14:paraId="40F30C78" w14:textId="77777777" w:rsidR="00914E26" w:rsidRPr="00686323" w:rsidRDefault="00914E26" w:rsidP="00914E26">
            <w:pPr>
              <w:pStyle w:val="Tabletext"/>
            </w:pPr>
          </w:p>
        </w:tc>
        <w:tc>
          <w:tcPr>
            <w:tcW w:w="3576" w:type="dxa"/>
            <w:vAlign w:val="center"/>
          </w:tcPr>
          <w:p w14:paraId="47321CAD" w14:textId="77777777" w:rsidR="00914E26" w:rsidRPr="00686323" w:rsidRDefault="00914E26" w:rsidP="00914E26">
            <w:pPr>
              <w:pStyle w:val="Tabletext"/>
            </w:pPr>
          </w:p>
        </w:tc>
        <w:tc>
          <w:tcPr>
            <w:tcW w:w="5001" w:type="dxa"/>
            <w:vAlign w:val="center"/>
          </w:tcPr>
          <w:p w14:paraId="688304D1" w14:textId="77777777" w:rsidR="00914E26" w:rsidRPr="00686323" w:rsidRDefault="00914E26" w:rsidP="00914E26">
            <w:pPr>
              <w:pStyle w:val="Tabletext"/>
            </w:pPr>
          </w:p>
        </w:tc>
      </w:tr>
      <w:tr w:rsidR="005E4659" w:rsidRPr="00686323" w14:paraId="5D1B214D" w14:textId="77777777" w:rsidTr="005E4659">
        <w:trPr>
          <w:trHeight w:val="851"/>
        </w:trPr>
        <w:tc>
          <w:tcPr>
            <w:tcW w:w="1908" w:type="dxa"/>
            <w:vAlign w:val="center"/>
          </w:tcPr>
          <w:p w14:paraId="51B1229A" w14:textId="77777777" w:rsidR="00914E26" w:rsidRPr="00686323" w:rsidRDefault="00914E26" w:rsidP="00914E26">
            <w:pPr>
              <w:pStyle w:val="Tabletext"/>
            </w:pPr>
          </w:p>
        </w:tc>
        <w:tc>
          <w:tcPr>
            <w:tcW w:w="3576" w:type="dxa"/>
            <w:vAlign w:val="center"/>
          </w:tcPr>
          <w:p w14:paraId="13894A1C" w14:textId="77777777" w:rsidR="00914E26" w:rsidRPr="00686323" w:rsidRDefault="00914E26" w:rsidP="00914E26">
            <w:pPr>
              <w:pStyle w:val="Tabletext"/>
            </w:pPr>
          </w:p>
        </w:tc>
        <w:tc>
          <w:tcPr>
            <w:tcW w:w="5001" w:type="dxa"/>
            <w:vAlign w:val="center"/>
          </w:tcPr>
          <w:p w14:paraId="14ECD7AF" w14:textId="77777777" w:rsidR="00914E26" w:rsidRPr="00686323" w:rsidRDefault="00914E26" w:rsidP="00914E26">
            <w:pPr>
              <w:pStyle w:val="Tabletext"/>
            </w:pPr>
          </w:p>
        </w:tc>
      </w:tr>
    </w:tbl>
    <w:p w14:paraId="74D960CF" w14:textId="77777777" w:rsidR="00914E26" w:rsidRPr="00686323" w:rsidRDefault="00914E26" w:rsidP="00D74AE1"/>
    <w:p w14:paraId="5263DD3C" w14:textId="77777777" w:rsidR="005E4659" w:rsidRPr="00686323" w:rsidRDefault="005E4659" w:rsidP="00914E26">
      <w:pPr>
        <w:spacing w:after="200" w:line="276" w:lineRule="auto"/>
        <w:sectPr w:rsidR="005E4659" w:rsidRPr="00686323" w:rsidSect="00C716E5">
          <w:headerReference w:type="default" r:id="rId15"/>
          <w:footerReference w:type="default" r:id="rId16"/>
          <w:pgSz w:w="11906" w:h="16838" w:code="9"/>
          <w:pgMar w:top="567" w:right="794" w:bottom="567" w:left="907" w:header="567" w:footer="850" w:gutter="0"/>
          <w:cols w:space="708"/>
          <w:docGrid w:linePitch="360"/>
        </w:sectPr>
      </w:pPr>
    </w:p>
    <w:p w14:paraId="26BB2E51" w14:textId="77777777" w:rsidR="00686323" w:rsidRPr="00686323" w:rsidRDefault="004A4EC4">
      <w:pPr>
        <w:pStyle w:val="TOC1"/>
        <w:rPr>
          <w:rFonts w:eastAsiaTheme="minorEastAsia"/>
          <w:b w:val="0"/>
          <w:noProof w:val="0"/>
          <w:color w:val="auto"/>
          <w:sz w:val="24"/>
          <w:szCs w:val="24"/>
          <w:lang w:eastAsia="en-GB"/>
        </w:rPr>
      </w:pPr>
      <w:r w:rsidRPr="00686323">
        <w:rPr>
          <w:rFonts w:eastAsia="Times New Roman" w:cs="Times New Roman"/>
          <w:b w:val="0"/>
          <w:noProof w:val="0"/>
          <w:szCs w:val="20"/>
        </w:rPr>
        <w:lastRenderedPageBreak/>
        <w:fldChar w:fldCharType="begin"/>
      </w:r>
      <w:r w:rsidRPr="00686323">
        <w:rPr>
          <w:rFonts w:eastAsia="Times New Roman" w:cs="Times New Roman"/>
          <w:b w:val="0"/>
          <w:noProof w:val="0"/>
          <w:szCs w:val="20"/>
        </w:rPr>
        <w:instrText xml:space="preserve"> TOC \o "1-3" \t "Annex,4,Appendix,5" </w:instrText>
      </w:r>
      <w:r w:rsidRPr="00686323">
        <w:rPr>
          <w:rFonts w:eastAsia="Times New Roman" w:cs="Times New Roman"/>
          <w:b w:val="0"/>
          <w:noProof w:val="0"/>
          <w:szCs w:val="20"/>
        </w:rPr>
        <w:fldChar w:fldCharType="separate"/>
      </w:r>
      <w:r w:rsidR="00686323" w:rsidRPr="00686323">
        <w:rPr>
          <w:noProof w:val="0"/>
        </w:rPr>
        <w:t>1</w:t>
      </w:r>
      <w:r w:rsidR="00686323" w:rsidRPr="00686323">
        <w:rPr>
          <w:rFonts w:eastAsiaTheme="minorEastAsia"/>
          <w:b w:val="0"/>
          <w:noProof w:val="0"/>
          <w:color w:val="auto"/>
          <w:sz w:val="24"/>
          <w:szCs w:val="24"/>
          <w:lang w:eastAsia="en-GB"/>
        </w:rPr>
        <w:tab/>
      </w:r>
      <w:r w:rsidR="00686323" w:rsidRPr="00686323">
        <w:rPr>
          <w:noProof w:val="0"/>
        </w:rPr>
        <w:t>INTRODUCTION</w:t>
      </w:r>
      <w:r w:rsidR="00686323" w:rsidRPr="00686323">
        <w:rPr>
          <w:noProof w:val="0"/>
        </w:rPr>
        <w:tab/>
      </w:r>
      <w:r w:rsidR="00686323" w:rsidRPr="00686323">
        <w:rPr>
          <w:noProof w:val="0"/>
        </w:rPr>
        <w:fldChar w:fldCharType="begin"/>
      </w:r>
      <w:r w:rsidR="00686323" w:rsidRPr="00686323">
        <w:rPr>
          <w:noProof w:val="0"/>
        </w:rPr>
        <w:instrText xml:space="preserve"> PAGEREF _Toc465757361 \h </w:instrText>
      </w:r>
      <w:r w:rsidR="00686323" w:rsidRPr="00686323">
        <w:rPr>
          <w:noProof w:val="0"/>
        </w:rPr>
      </w:r>
      <w:r w:rsidR="00686323" w:rsidRPr="00686323">
        <w:rPr>
          <w:noProof w:val="0"/>
        </w:rPr>
        <w:fldChar w:fldCharType="separate"/>
      </w:r>
      <w:r w:rsidR="00686323" w:rsidRPr="00686323">
        <w:rPr>
          <w:noProof w:val="0"/>
        </w:rPr>
        <w:t>4</w:t>
      </w:r>
      <w:r w:rsidR="00686323" w:rsidRPr="00686323">
        <w:rPr>
          <w:noProof w:val="0"/>
        </w:rPr>
        <w:fldChar w:fldCharType="end"/>
      </w:r>
    </w:p>
    <w:p w14:paraId="75ECB1C3" w14:textId="77777777" w:rsidR="00686323" w:rsidRPr="00686323" w:rsidRDefault="00686323">
      <w:pPr>
        <w:pStyle w:val="TOC2"/>
        <w:rPr>
          <w:rFonts w:eastAsiaTheme="minorEastAsia"/>
          <w:noProof w:val="0"/>
          <w:color w:val="auto"/>
          <w:sz w:val="24"/>
          <w:szCs w:val="24"/>
          <w:lang w:eastAsia="en-GB"/>
        </w:rPr>
      </w:pPr>
      <w:r w:rsidRPr="00686323">
        <w:rPr>
          <w:noProof w:val="0"/>
        </w:rPr>
        <w:t>1.1</w:t>
      </w:r>
      <w:r w:rsidRPr="00686323">
        <w:rPr>
          <w:rFonts w:eastAsiaTheme="minorEastAsia"/>
          <w:noProof w:val="0"/>
          <w:color w:val="auto"/>
          <w:sz w:val="24"/>
          <w:szCs w:val="24"/>
          <w:lang w:eastAsia="en-GB"/>
        </w:rPr>
        <w:tab/>
      </w:r>
      <w:r w:rsidRPr="00686323">
        <w:rPr>
          <w:noProof w:val="0"/>
        </w:rPr>
        <w:t>Background</w:t>
      </w:r>
      <w:r w:rsidRPr="00686323">
        <w:rPr>
          <w:noProof w:val="0"/>
        </w:rPr>
        <w:tab/>
      </w:r>
      <w:r w:rsidRPr="00686323">
        <w:rPr>
          <w:noProof w:val="0"/>
        </w:rPr>
        <w:fldChar w:fldCharType="begin"/>
      </w:r>
      <w:r w:rsidRPr="00686323">
        <w:rPr>
          <w:noProof w:val="0"/>
        </w:rPr>
        <w:instrText xml:space="preserve"> PAGEREF _Toc465757362 \h </w:instrText>
      </w:r>
      <w:r w:rsidRPr="00686323">
        <w:rPr>
          <w:noProof w:val="0"/>
        </w:rPr>
      </w:r>
      <w:r w:rsidRPr="00686323">
        <w:rPr>
          <w:noProof w:val="0"/>
        </w:rPr>
        <w:fldChar w:fldCharType="separate"/>
      </w:r>
      <w:r w:rsidRPr="00686323">
        <w:rPr>
          <w:noProof w:val="0"/>
        </w:rPr>
        <w:t>4</w:t>
      </w:r>
      <w:r w:rsidRPr="00686323">
        <w:rPr>
          <w:noProof w:val="0"/>
        </w:rPr>
        <w:fldChar w:fldCharType="end"/>
      </w:r>
    </w:p>
    <w:p w14:paraId="146C8BF7" w14:textId="77777777" w:rsidR="00686323" w:rsidRPr="00686323" w:rsidRDefault="00686323">
      <w:pPr>
        <w:pStyle w:val="TOC2"/>
        <w:rPr>
          <w:rFonts w:eastAsiaTheme="minorEastAsia"/>
          <w:noProof w:val="0"/>
          <w:color w:val="auto"/>
          <w:sz w:val="24"/>
          <w:szCs w:val="24"/>
          <w:lang w:eastAsia="en-GB"/>
        </w:rPr>
      </w:pPr>
      <w:r w:rsidRPr="00686323">
        <w:rPr>
          <w:noProof w:val="0"/>
        </w:rPr>
        <w:t>1.2</w:t>
      </w:r>
      <w:r w:rsidRPr="00686323">
        <w:rPr>
          <w:rFonts w:eastAsiaTheme="minorEastAsia"/>
          <w:noProof w:val="0"/>
          <w:color w:val="auto"/>
          <w:sz w:val="24"/>
          <w:szCs w:val="24"/>
          <w:lang w:eastAsia="en-GB"/>
        </w:rPr>
        <w:tab/>
      </w:r>
      <w:r w:rsidRPr="00686323">
        <w:rPr>
          <w:noProof w:val="0"/>
        </w:rPr>
        <w:t>Purpose</w:t>
      </w:r>
      <w:r w:rsidRPr="00686323">
        <w:rPr>
          <w:noProof w:val="0"/>
        </w:rPr>
        <w:tab/>
      </w:r>
      <w:r w:rsidRPr="00686323">
        <w:rPr>
          <w:noProof w:val="0"/>
        </w:rPr>
        <w:fldChar w:fldCharType="begin"/>
      </w:r>
      <w:r w:rsidRPr="00686323">
        <w:rPr>
          <w:noProof w:val="0"/>
        </w:rPr>
        <w:instrText xml:space="preserve"> PAGEREF _Toc465757363 \h </w:instrText>
      </w:r>
      <w:r w:rsidRPr="00686323">
        <w:rPr>
          <w:noProof w:val="0"/>
        </w:rPr>
      </w:r>
      <w:r w:rsidRPr="00686323">
        <w:rPr>
          <w:noProof w:val="0"/>
        </w:rPr>
        <w:fldChar w:fldCharType="separate"/>
      </w:r>
      <w:r w:rsidRPr="00686323">
        <w:rPr>
          <w:noProof w:val="0"/>
        </w:rPr>
        <w:t>4</w:t>
      </w:r>
      <w:r w:rsidRPr="00686323">
        <w:rPr>
          <w:noProof w:val="0"/>
        </w:rPr>
        <w:fldChar w:fldCharType="end"/>
      </w:r>
    </w:p>
    <w:p w14:paraId="23423B9A" w14:textId="77777777" w:rsidR="00686323" w:rsidRPr="00686323" w:rsidRDefault="00686323">
      <w:pPr>
        <w:pStyle w:val="TOC2"/>
        <w:rPr>
          <w:rFonts w:eastAsiaTheme="minorEastAsia"/>
          <w:noProof w:val="0"/>
          <w:color w:val="auto"/>
          <w:sz w:val="24"/>
          <w:szCs w:val="24"/>
          <w:lang w:eastAsia="en-GB"/>
        </w:rPr>
      </w:pPr>
      <w:r w:rsidRPr="00686323">
        <w:rPr>
          <w:noProof w:val="0"/>
        </w:rPr>
        <w:t>1.3</w:t>
      </w:r>
      <w:r w:rsidRPr="00686323">
        <w:rPr>
          <w:rFonts w:eastAsiaTheme="minorEastAsia"/>
          <w:noProof w:val="0"/>
          <w:color w:val="auto"/>
          <w:sz w:val="24"/>
          <w:szCs w:val="24"/>
          <w:lang w:eastAsia="en-GB"/>
        </w:rPr>
        <w:tab/>
      </w:r>
      <w:r w:rsidRPr="00686323">
        <w:rPr>
          <w:noProof w:val="0"/>
        </w:rPr>
        <w:t>Scope</w:t>
      </w:r>
      <w:r w:rsidRPr="00686323">
        <w:rPr>
          <w:noProof w:val="0"/>
        </w:rPr>
        <w:tab/>
      </w:r>
      <w:r w:rsidRPr="00686323">
        <w:rPr>
          <w:noProof w:val="0"/>
        </w:rPr>
        <w:fldChar w:fldCharType="begin"/>
      </w:r>
      <w:r w:rsidRPr="00686323">
        <w:rPr>
          <w:noProof w:val="0"/>
        </w:rPr>
        <w:instrText xml:space="preserve"> PAGEREF _Toc465757364 \h </w:instrText>
      </w:r>
      <w:r w:rsidRPr="00686323">
        <w:rPr>
          <w:noProof w:val="0"/>
        </w:rPr>
      </w:r>
      <w:r w:rsidRPr="00686323">
        <w:rPr>
          <w:noProof w:val="0"/>
        </w:rPr>
        <w:fldChar w:fldCharType="separate"/>
      </w:r>
      <w:r w:rsidRPr="00686323">
        <w:rPr>
          <w:noProof w:val="0"/>
        </w:rPr>
        <w:t>4</w:t>
      </w:r>
      <w:r w:rsidRPr="00686323">
        <w:rPr>
          <w:noProof w:val="0"/>
        </w:rPr>
        <w:fldChar w:fldCharType="end"/>
      </w:r>
    </w:p>
    <w:p w14:paraId="3EF5579D" w14:textId="77777777" w:rsidR="00686323" w:rsidRPr="00686323" w:rsidRDefault="00686323">
      <w:pPr>
        <w:pStyle w:val="TOC1"/>
        <w:rPr>
          <w:rFonts w:eastAsiaTheme="minorEastAsia"/>
          <w:b w:val="0"/>
          <w:noProof w:val="0"/>
          <w:color w:val="auto"/>
          <w:sz w:val="24"/>
          <w:szCs w:val="24"/>
          <w:lang w:eastAsia="en-GB"/>
        </w:rPr>
      </w:pPr>
      <w:r w:rsidRPr="00686323">
        <w:rPr>
          <w:noProof w:val="0"/>
        </w:rPr>
        <w:t>2</w:t>
      </w:r>
      <w:r w:rsidRPr="00686323">
        <w:rPr>
          <w:rFonts w:eastAsiaTheme="minorEastAsia"/>
          <w:b w:val="0"/>
          <w:noProof w:val="0"/>
          <w:color w:val="auto"/>
          <w:sz w:val="24"/>
          <w:szCs w:val="24"/>
          <w:lang w:eastAsia="en-GB"/>
        </w:rPr>
        <w:tab/>
      </w:r>
      <w:r w:rsidRPr="00686323">
        <w:rPr>
          <w:noProof w:val="0"/>
        </w:rPr>
        <w:t>FRAMEWORK: ASPECTS AND REFERENCES</w:t>
      </w:r>
      <w:r w:rsidRPr="00686323">
        <w:rPr>
          <w:noProof w:val="0"/>
        </w:rPr>
        <w:tab/>
      </w:r>
      <w:r w:rsidRPr="00686323">
        <w:rPr>
          <w:noProof w:val="0"/>
        </w:rPr>
        <w:fldChar w:fldCharType="begin"/>
      </w:r>
      <w:r w:rsidRPr="00686323">
        <w:rPr>
          <w:noProof w:val="0"/>
        </w:rPr>
        <w:instrText xml:space="preserve"> PAGEREF _Toc465757365 \h </w:instrText>
      </w:r>
      <w:r w:rsidRPr="00686323">
        <w:rPr>
          <w:noProof w:val="0"/>
        </w:rPr>
      </w:r>
      <w:r w:rsidRPr="00686323">
        <w:rPr>
          <w:noProof w:val="0"/>
        </w:rPr>
        <w:fldChar w:fldCharType="separate"/>
      </w:r>
      <w:r w:rsidRPr="00686323">
        <w:rPr>
          <w:noProof w:val="0"/>
        </w:rPr>
        <w:t>5</w:t>
      </w:r>
      <w:r w:rsidRPr="00686323">
        <w:rPr>
          <w:noProof w:val="0"/>
        </w:rPr>
        <w:fldChar w:fldCharType="end"/>
      </w:r>
    </w:p>
    <w:p w14:paraId="652F059D" w14:textId="77777777" w:rsidR="00686323" w:rsidRPr="00686323" w:rsidRDefault="00686323">
      <w:pPr>
        <w:pStyle w:val="TOC2"/>
        <w:rPr>
          <w:rFonts w:eastAsiaTheme="minorEastAsia"/>
          <w:noProof w:val="0"/>
          <w:color w:val="auto"/>
          <w:sz w:val="24"/>
          <w:szCs w:val="24"/>
          <w:lang w:eastAsia="en-GB"/>
        </w:rPr>
      </w:pPr>
      <w:r w:rsidRPr="00686323">
        <w:rPr>
          <w:noProof w:val="0"/>
        </w:rPr>
        <w:t>2.1</w:t>
      </w:r>
      <w:r w:rsidRPr="00686323">
        <w:rPr>
          <w:rFonts w:eastAsiaTheme="minorEastAsia"/>
          <w:noProof w:val="0"/>
          <w:color w:val="auto"/>
          <w:sz w:val="24"/>
          <w:szCs w:val="24"/>
          <w:lang w:eastAsia="en-GB"/>
        </w:rPr>
        <w:tab/>
      </w:r>
      <w:r w:rsidRPr="00686323">
        <w:rPr>
          <w:noProof w:val="0"/>
        </w:rPr>
        <w:t>Aspects of MSP</w:t>
      </w:r>
      <w:r w:rsidRPr="00686323">
        <w:rPr>
          <w:noProof w:val="0"/>
        </w:rPr>
        <w:tab/>
      </w:r>
      <w:r w:rsidRPr="00686323">
        <w:rPr>
          <w:noProof w:val="0"/>
        </w:rPr>
        <w:fldChar w:fldCharType="begin"/>
      </w:r>
      <w:r w:rsidRPr="00686323">
        <w:rPr>
          <w:noProof w:val="0"/>
        </w:rPr>
        <w:instrText xml:space="preserve"> PAGEREF _Toc465757366 \h </w:instrText>
      </w:r>
      <w:r w:rsidRPr="00686323">
        <w:rPr>
          <w:noProof w:val="0"/>
        </w:rPr>
      </w:r>
      <w:r w:rsidRPr="00686323">
        <w:rPr>
          <w:noProof w:val="0"/>
        </w:rPr>
        <w:fldChar w:fldCharType="separate"/>
      </w:r>
      <w:r w:rsidRPr="00686323">
        <w:rPr>
          <w:noProof w:val="0"/>
        </w:rPr>
        <w:t>5</w:t>
      </w:r>
      <w:r w:rsidRPr="00686323">
        <w:rPr>
          <w:noProof w:val="0"/>
        </w:rPr>
        <w:fldChar w:fldCharType="end"/>
      </w:r>
    </w:p>
    <w:p w14:paraId="57F7413C" w14:textId="77777777" w:rsidR="00686323" w:rsidRPr="00686323" w:rsidRDefault="00686323">
      <w:pPr>
        <w:pStyle w:val="TOC1"/>
        <w:rPr>
          <w:rFonts w:eastAsiaTheme="minorEastAsia"/>
          <w:b w:val="0"/>
          <w:noProof w:val="0"/>
          <w:color w:val="auto"/>
          <w:sz w:val="24"/>
          <w:szCs w:val="24"/>
          <w:lang w:eastAsia="en-GB"/>
        </w:rPr>
      </w:pPr>
      <w:r w:rsidRPr="00686323">
        <w:rPr>
          <w:noProof w:val="0"/>
        </w:rPr>
        <w:t>3</w:t>
      </w:r>
      <w:r w:rsidRPr="00686323">
        <w:rPr>
          <w:rFonts w:eastAsiaTheme="minorEastAsia"/>
          <w:b w:val="0"/>
          <w:noProof w:val="0"/>
          <w:color w:val="auto"/>
          <w:sz w:val="24"/>
          <w:szCs w:val="24"/>
          <w:lang w:eastAsia="en-GB"/>
        </w:rPr>
        <w:tab/>
      </w:r>
      <w:r w:rsidRPr="00686323">
        <w:rPr>
          <w:noProof w:val="0"/>
        </w:rPr>
        <w:t>THE MARINE SPATIAL PLANNING PROCESS</w:t>
      </w:r>
      <w:r w:rsidRPr="00686323">
        <w:rPr>
          <w:noProof w:val="0"/>
        </w:rPr>
        <w:tab/>
      </w:r>
      <w:r w:rsidRPr="00686323">
        <w:rPr>
          <w:noProof w:val="0"/>
        </w:rPr>
        <w:fldChar w:fldCharType="begin"/>
      </w:r>
      <w:r w:rsidRPr="00686323">
        <w:rPr>
          <w:noProof w:val="0"/>
        </w:rPr>
        <w:instrText xml:space="preserve"> PAGEREF _Toc465757367 \h </w:instrText>
      </w:r>
      <w:r w:rsidRPr="00686323">
        <w:rPr>
          <w:noProof w:val="0"/>
        </w:rPr>
      </w:r>
      <w:r w:rsidRPr="00686323">
        <w:rPr>
          <w:noProof w:val="0"/>
        </w:rPr>
        <w:fldChar w:fldCharType="separate"/>
      </w:r>
      <w:r w:rsidRPr="00686323">
        <w:rPr>
          <w:noProof w:val="0"/>
        </w:rPr>
        <w:t>5</w:t>
      </w:r>
      <w:r w:rsidRPr="00686323">
        <w:rPr>
          <w:noProof w:val="0"/>
        </w:rPr>
        <w:fldChar w:fldCharType="end"/>
      </w:r>
    </w:p>
    <w:p w14:paraId="438E7589" w14:textId="77777777" w:rsidR="00686323" w:rsidRPr="00686323" w:rsidRDefault="00686323">
      <w:pPr>
        <w:pStyle w:val="TOC1"/>
        <w:rPr>
          <w:rFonts w:eastAsiaTheme="minorEastAsia"/>
          <w:b w:val="0"/>
          <w:noProof w:val="0"/>
          <w:color w:val="auto"/>
          <w:sz w:val="24"/>
          <w:szCs w:val="24"/>
          <w:lang w:eastAsia="en-GB"/>
        </w:rPr>
      </w:pPr>
      <w:r w:rsidRPr="00686323">
        <w:rPr>
          <w:noProof w:val="0"/>
        </w:rPr>
        <w:t>4</w:t>
      </w:r>
      <w:r w:rsidRPr="00686323">
        <w:rPr>
          <w:rFonts w:eastAsiaTheme="minorEastAsia"/>
          <w:b w:val="0"/>
          <w:noProof w:val="0"/>
          <w:color w:val="auto"/>
          <w:sz w:val="24"/>
          <w:szCs w:val="24"/>
          <w:lang w:eastAsia="en-GB"/>
        </w:rPr>
        <w:tab/>
      </w:r>
      <w:r w:rsidRPr="00686323">
        <w:rPr>
          <w:noProof w:val="0"/>
        </w:rPr>
        <w:t>MARITIME SPATIAL DATA INFRASTRUCTURE TOGETHER WITH GEOGRAPHICAL INFORMATION SYSTEMS</w:t>
      </w:r>
      <w:r w:rsidRPr="00686323">
        <w:rPr>
          <w:noProof w:val="0"/>
        </w:rPr>
        <w:tab/>
      </w:r>
      <w:r w:rsidRPr="00686323">
        <w:rPr>
          <w:noProof w:val="0"/>
        </w:rPr>
        <w:fldChar w:fldCharType="begin"/>
      </w:r>
      <w:r w:rsidRPr="00686323">
        <w:rPr>
          <w:noProof w:val="0"/>
        </w:rPr>
        <w:instrText xml:space="preserve"> PAGEREF _Toc465757368 \h </w:instrText>
      </w:r>
      <w:r w:rsidRPr="00686323">
        <w:rPr>
          <w:noProof w:val="0"/>
        </w:rPr>
      </w:r>
      <w:r w:rsidRPr="00686323">
        <w:rPr>
          <w:noProof w:val="0"/>
        </w:rPr>
        <w:fldChar w:fldCharType="separate"/>
      </w:r>
      <w:r w:rsidRPr="00686323">
        <w:rPr>
          <w:noProof w:val="0"/>
        </w:rPr>
        <w:t>9</w:t>
      </w:r>
      <w:r w:rsidRPr="00686323">
        <w:rPr>
          <w:noProof w:val="0"/>
        </w:rPr>
        <w:fldChar w:fldCharType="end"/>
      </w:r>
    </w:p>
    <w:p w14:paraId="4B3FE156" w14:textId="77777777" w:rsidR="00686323" w:rsidRPr="00686323" w:rsidRDefault="00686323">
      <w:pPr>
        <w:pStyle w:val="TOC2"/>
        <w:rPr>
          <w:rFonts w:eastAsiaTheme="minorEastAsia"/>
          <w:noProof w:val="0"/>
          <w:color w:val="auto"/>
          <w:sz w:val="24"/>
          <w:szCs w:val="24"/>
          <w:lang w:eastAsia="en-GB"/>
        </w:rPr>
      </w:pPr>
      <w:r w:rsidRPr="00686323">
        <w:rPr>
          <w:noProof w:val="0"/>
        </w:rPr>
        <w:t>4.1</w:t>
      </w:r>
      <w:r w:rsidRPr="00686323">
        <w:rPr>
          <w:rFonts w:eastAsiaTheme="minorEastAsia"/>
          <w:noProof w:val="0"/>
          <w:color w:val="auto"/>
          <w:sz w:val="24"/>
          <w:szCs w:val="24"/>
          <w:lang w:eastAsia="en-GB"/>
        </w:rPr>
        <w:tab/>
      </w:r>
      <w:r w:rsidRPr="00686323">
        <w:rPr>
          <w:noProof w:val="0"/>
        </w:rPr>
        <w:t>Data requirements</w:t>
      </w:r>
      <w:r w:rsidRPr="00686323">
        <w:rPr>
          <w:noProof w:val="0"/>
        </w:rPr>
        <w:tab/>
      </w:r>
      <w:r w:rsidRPr="00686323">
        <w:rPr>
          <w:noProof w:val="0"/>
        </w:rPr>
        <w:fldChar w:fldCharType="begin"/>
      </w:r>
      <w:r w:rsidRPr="00686323">
        <w:rPr>
          <w:noProof w:val="0"/>
        </w:rPr>
        <w:instrText xml:space="preserve"> PAGEREF _Toc465757369 \h </w:instrText>
      </w:r>
      <w:r w:rsidRPr="00686323">
        <w:rPr>
          <w:noProof w:val="0"/>
        </w:rPr>
      </w:r>
      <w:r w:rsidRPr="00686323">
        <w:rPr>
          <w:noProof w:val="0"/>
        </w:rPr>
        <w:fldChar w:fldCharType="separate"/>
      </w:r>
      <w:r w:rsidRPr="00686323">
        <w:rPr>
          <w:noProof w:val="0"/>
        </w:rPr>
        <w:t>10</w:t>
      </w:r>
      <w:r w:rsidRPr="00686323">
        <w:rPr>
          <w:noProof w:val="0"/>
        </w:rPr>
        <w:fldChar w:fldCharType="end"/>
      </w:r>
    </w:p>
    <w:p w14:paraId="6CB46E8A" w14:textId="77777777" w:rsidR="00686323" w:rsidRPr="00686323" w:rsidRDefault="00686323">
      <w:pPr>
        <w:pStyle w:val="TOC2"/>
        <w:rPr>
          <w:rFonts w:eastAsiaTheme="minorEastAsia"/>
          <w:noProof w:val="0"/>
          <w:color w:val="auto"/>
          <w:sz w:val="24"/>
          <w:szCs w:val="24"/>
          <w:lang w:eastAsia="en-GB"/>
        </w:rPr>
      </w:pPr>
      <w:r w:rsidRPr="00686323">
        <w:rPr>
          <w:noProof w:val="0"/>
        </w:rPr>
        <w:t>4.2</w:t>
      </w:r>
      <w:r w:rsidRPr="00686323">
        <w:rPr>
          <w:rFonts w:eastAsiaTheme="minorEastAsia"/>
          <w:noProof w:val="0"/>
          <w:color w:val="auto"/>
          <w:sz w:val="24"/>
          <w:szCs w:val="24"/>
          <w:lang w:eastAsia="en-GB"/>
        </w:rPr>
        <w:tab/>
      </w:r>
      <w:r w:rsidRPr="00686323">
        <w:rPr>
          <w:noProof w:val="0"/>
        </w:rPr>
        <w:t>Content of a GIS</w:t>
      </w:r>
      <w:r w:rsidRPr="00686323">
        <w:rPr>
          <w:noProof w:val="0"/>
        </w:rPr>
        <w:tab/>
      </w:r>
      <w:r w:rsidRPr="00686323">
        <w:rPr>
          <w:noProof w:val="0"/>
        </w:rPr>
        <w:fldChar w:fldCharType="begin"/>
      </w:r>
      <w:r w:rsidRPr="00686323">
        <w:rPr>
          <w:noProof w:val="0"/>
        </w:rPr>
        <w:instrText xml:space="preserve"> PAGEREF _Toc465757370 \h </w:instrText>
      </w:r>
      <w:r w:rsidRPr="00686323">
        <w:rPr>
          <w:noProof w:val="0"/>
        </w:rPr>
      </w:r>
      <w:r w:rsidRPr="00686323">
        <w:rPr>
          <w:noProof w:val="0"/>
        </w:rPr>
        <w:fldChar w:fldCharType="separate"/>
      </w:r>
      <w:r w:rsidRPr="00686323">
        <w:rPr>
          <w:noProof w:val="0"/>
        </w:rPr>
        <w:t>10</w:t>
      </w:r>
      <w:r w:rsidRPr="00686323">
        <w:rPr>
          <w:noProof w:val="0"/>
        </w:rPr>
        <w:fldChar w:fldCharType="end"/>
      </w:r>
    </w:p>
    <w:p w14:paraId="61019D37" w14:textId="77777777" w:rsidR="00686323" w:rsidRPr="00686323" w:rsidRDefault="00686323">
      <w:pPr>
        <w:pStyle w:val="TOC2"/>
        <w:rPr>
          <w:rFonts w:eastAsiaTheme="minorEastAsia"/>
          <w:noProof w:val="0"/>
          <w:color w:val="auto"/>
          <w:sz w:val="24"/>
          <w:szCs w:val="24"/>
          <w:lang w:eastAsia="en-GB"/>
        </w:rPr>
      </w:pPr>
      <w:r w:rsidRPr="00686323">
        <w:rPr>
          <w:noProof w:val="0"/>
        </w:rPr>
        <w:t>4.3</w:t>
      </w:r>
      <w:r w:rsidRPr="00686323">
        <w:rPr>
          <w:rFonts w:eastAsiaTheme="minorEastAsia"/>
          <w:noProof w:val="0"/>
          <w:color w:val="auto"/>
          <w:sz w:val="24"/>
          <w:szCs w:val="24"/>
          <w:lang w:eastAsia="en-GB"/>
        </w:rPr>
        <w:tab/>
      </w:r>
      <w:r w:rsidRPr="00686323">
        <w:rPr>
          <w:noProof w:val="0"/>
        </w:rPr>
        <w:t>Analyses supported by GIS</w:t>
      </w:r>
      <w:r w:rsidRPr="00686323">
        <w:rPr>
          <w:noProof w:val="0"/>
        </w:rPr>
        <w:tab/>
      </w:r>
      <w:r w:rsidRPr="00686323">
        <w:rPr>
          <w:noProof w:val="0"/>
        </w:rPr>
        <w:fldChar w:fldCharType="begin"/>
      </w:r>
      <w:r w:rsidRPr="00686323">
        <w:rPr>
          <w:noProof w:val="0"/>
        </w:rPr>
        <w:instrText xml:space="preserve"> PAGEREF _Toc465757371 \h </w:instrText>
      </w:r>
      <w:r w:rsidRPr="00686323">
        <w:rPr>
          <w:noProof w:val="0"/>
        </w:rPr>
      </w:r>
      <w:r w:rsidRPr="00686323">
        <w:rPr>
          <w:noProof w:val="0"/>
        </w:rPr>
        <w:fldChar w:fldCharType="separate"/>
      </w:r>
      <w:r w:rsidRPr="00686323">
        <w:rPr>
          <w:noProof w:val="0"/>
        </w:rPr>
        <w:t>10</w:t>
      </w:r>
      <w:r w:rsidRPr="00686323">
        <w:rPr>
          <w:noProof w:val="0"/>
        </w:rPr>
        <w:fldChar w:fldCharType="end"/>
      </w:r>
    </w:p>
    <w:p w14:paraId="15F93534" w14:textId="77777777" w:rsidR="00686323" w:rsidRPr="00686323" w:rsidRDefault="00686323">
      <w:pPr>
        <w:pStyle w:val="TOC1"/>
        <w:rPr>
          <w:rFonts w:eastAsiaTheme="minorEastAsia"/>
          <w:b w:val="0"/>
          <w:noProof w:val="0"/>
          <w:color w:val="auto"/>
          <w:sz w:val="24"/>
          <w:szCs w:val="24"/>
          <w:lang w:eastAsia="en-GB"/>
        </w:rPr>
      </w:pPr>
      <w:r w:rsidRPr="00686323">
        <w:rPr>
          <w:noProof w:val="0"/>
        </w:rPr>
        <w:t>5</w:t>
      </w:r>
      <w:r w:rsidRPr="00686323">
        <w:rPr>
          <w:rFonts w:eastAsiaTheme="minorEastAsia"/>
          <w:b w:val="0"/>
          <w:noProof w:val="0"/>
          <w:color w:val="auto"/>
          <w:sz w:val="24"/>
          <w:szCs w:val="24"/>
          <w:lang w:eastAsia="en-GB"/>
        </w:rPr>
        <w:tab/>
      </w:r>
      <w:r w:rsidRPr="00686323">
        <w:rPr>
          <w:noProof w:val="0"/>
        </w:rPr>
        <w:t>RISK MANAGEMENT</w:t>
      </w:r>
      <w:r w:rsidRPr="00686323">
        <w:rPr>
          <w:noProof w:val="0"/>
        </w:rPr>
        <w:tab/>
      </w:r>
      <w:r w:rsidRPr="00686323">
        <w:rPr>
          <w:noProof w:val="0"/>
        </w:rPr>
        <w:fldChar w:fldCharType="begin"/>
      </w:r>
      <w:r w:rsidRPr="00686323">
        <w:rPr>
          <w:noProof w:val="0"/>
        </w:rPr>
        <w:instrText xml:space="preserve"> PAGEREF _Toc465757372 \h </w:instrText>
      </w:r>
      <w:r w:rsidRPr="00686323">
        <w:rPr>
          <w:noProof w:val="0"/>
        </w:rPr>
      </w:r>
      <w:r w:rsidRPr="00686323">
        <w:rPr>
          <w:noProof w:val="0"/>
        </w:rPr>
        <w:fldChar w:fldCharType="separate"/>
      </w:r>
      <w:r w:rsidRPr="00686323">
        <w:rPr>
          <w:noProof w:val="0"/>
        </w:rPr>
        <w:t>10</w:t>
      </w:r>
      <w:r w:rsidRPr="00686323">
        <w:rPr>
          <w:noProof w:val="0"/>
        </w:rPr>
        <w:fldChar w:fldCharType="end"/>
      </w:r>
    </w:p>
    <w:p w14:paraId="147AC6CA" w14:textId="77777777" w:rsidR="00686323" w:rsidRPr="00686323" w:rsidRDefault="00686323">
      <w:pPr>
        <w:pStyle w:val="TOC2"/>
        <w:rPr>
          <w:rFonts w:eastAsiaTheme="minorEastAsia"/>
          <w:noProof w:val="0"/>
          <w:color w:val="auto"/>
          <w:sz w:val="24"/>
          <w:szCs w:val="24"/>
          <w:lang w:eastAsia="en-GB"/>
        </w:rPr>
      </w:pPr>
      <w:r w:rsidRPr="00686323">
        <w:rPr>
          <w:noProof w:val="0"/>
        </w:rPr>
        <w:t>5.1</w:t>
      </w:r>
      <w:r w:rsidRPr="00686323">
        <w:rPr>
          <w:rFonts w:eastAsiaTheme="minorEastAsia"/>
          <w:noProof w:val="0"/>
          <w:color w:val="auto"/>
          <w:sz w:val="24"/>
          <w:szCs w:val="24"/>
          <w:lang w:eastAsia="en-GB"/>
        </w:rPr>
        <w:tab/>
      </w:r>
      <w:r w:rsidRPr="00686323">
        <w:rPr>
          <w:noProof w:val="0"/>
        </w:rPr>
        <w:t>Risk Assessment</w:t>
      </w:r>
      <w:r w:rsidRPr="00686323">
        <w:rPr>
          <w:noProof w:val="0"/>
        </w:rPr>
        <w:tab/>
      </w:r>
      <w:r w:rsidRPr="00686323">
        <w:rPr>
          <w:noProof w:val="0"/>
        </w:rPr>
        <w:fldChar w:fldCharType="begin"/>
      </w:r>
      <w:r w:rsidRPr="00686323">
        <w:rPr>
          <w:noProof w:val="0"/>
        </w:rPr>
        <w:instrText xml:space="preserve"> PAGEREF _Toc465757373 \h </w:instrText>
      </w:r>
      <w:r w:rsidRPr="00686323">
        <w:rPr>
          <w:noProof w:val="0"/>
        </w:rPr>
      </w:r>
      <w:r w:rsidRPr="00686323">
        <w:rPr>
          <w:noProof w:val="0"/>
        </w:rPr>
        <w:fldChar w:fldCharType="separate"/>
      </w:r>
      <w:r w:rsidRPr="00686323">
        <w:rPr>
          <w:noProof w:val="0"/>
        </w:rPr>
        <w:t>11</w:t>
      </w:r>
      <w:r w:rsidRPr="00686323">
        <w:rPr>
          <w:noProof w:val="0"/>
        </w:rPr>
        <w:fldChar w:fldCharType="end"/>
      </w:r>
    </w:p>
    <w:p w14:paraId="4528DE04" w14:textId="77777777" w:rsidR="00686323" w:rsidRPr="00686323" w:rsidRDefault="00686323">
      <w:pPr>
        <w:pStyle w:val="TOC2"/>
        <w:rPr>
          <w:rFonts w:eastAsiaTheme="minorEastAsia"/>
          <w:noProof w:val="0"/>
          <w:color w:val="auto"/>
          <w:sz w:val="24"/>
          <w:szCs w:val="24"/>
          <w:lang w:eastAsia="en-GB"/>
        </w:rPr>
      </w:pPr>
      <w:r w:rsidRPr="00686323">
        <w:rPr>
          <w:noProof w:val="0"/>
        </w:rPr>
        <w:t>5.2</w:t>
      </w:r>
      <w:r w:rsidRPr="00686323">
        <w:rPr>
          <w:rFonts w:eastAsiaTheme="minorEastAsia"/>
          <w:noProof w:val="0"/>
          <w:color w:val="auto"/>
          <w:sz w:val="24"/>
          <w:szCs w:val="24"/>
          <w:lang w:eastAsia="en-GB"/>
        </w:rPr>
        <w:tab/>
      </w:r>
      <w:r w:rsidRPr="00686323">
        <w:rPr>
          <w:noProof w:val="0"/>
        </w:rPr>
        <w:t>Risk Acceptance</w:t>
      </w:r>
      <w:r w:rsidRPr="00686323">
        <w:rPr>
          <w:noProof w:val="0"/>
        </w:rPr>
        <w:tab/>
      </w:r>
      <w:r w:rsidRPr="00686323">
        <w:rPr>
          <w:noProof w:val="0"/>
        </w:rPr>
        <w:fldChar w:fldCharType="begin"/>
      </w:r>
      <w:r w:rsidRPr="00686323">
        <w:rPr>
          <w:noProof w:val="0"/>
        </w:rPr>
        <w:instrText xml:space="preserve"> PAGEREF _Toc465757374 \h </w:instrText>
      </w:r>
      <w:r w:rsidRPr="00686323">
        <w:rPr>
          <w:noProof w:val="0"/>
        </w:rPr>
      </w:r>
      <w:r w:rsidRPr="00686323">
        <w:rPr>
          <w:noProof w:val="0"/>
        </w:rPr>
        <w:fldChar w:fldCharType="separate"/>
      </w:r>
      <w:r w:rsidRPr="00686323">
        <w:rPr>
          <w:noProof w:val="0"/>
        </w:rPr>
        <w:t>12</w:t>
      </w:r>
      <w:r w:rsidRPr="00686323">
        <w:rPr>
          <w:noProof w:val="0"/>
        </w:rPr>
        <w:fldChar w:fldCharType="end"/>
      </w:r>
    </w:p>
    <w:p w14:paraId="4BDA26DB" w14:textId="77777777" w:rsidR="00686323" w:rsidRPr="00686323" w:rsidRDefault="00686323">
      <w:pPr>
        <w:pStyle w:val="TOC3"/>
        <w:tabs>
          <w:tab w:val="left" w:pos="1134"/>
          <w:tab w:val="right" w:leader="dot" w:pos="10195"/>
        </w:tabs>
        <w:rPr>
          <w:rFonts w:eastAsiaTheme="minorEastAsia"/>
          <w:sz w:val="24"/>
          <w:szCs w:val="24"/>
          <w:lang w:eastAsia="en-GB"/>
        </w:rPr>
      </w:pPr>
      <w:r w:rsidRPr="00686323">
        <w:t>5.2.1</w:t>
      </w:r>
      <w:r w:rsidRPr="00686323">
        <w:rPr>
          <w:rFonts w:eastAsiaTheme="minorEastAsia"/>
          <w:sz w:val="24"/>
          <w:szCs w:val="24"/>
          <w:lang w:eastAsia="en-GB"/>
        </w:rPr>
        <w:tab/>
      </w:r>
      <w:r w:rsidRPr="00686323">
        <w:t>Risks to people</w:t>
      </w:r>
      <w:r w:rsidRPr="00686323">
        <w:tab/>
      </w:r>
      <w:r w:rsidRPr="00686323">
        <w:fldChar w:fldCharType="begin"/>
      </w:r>
      <w:r w:rsidRPr="00686323">
        <w:instrText xml:space="preserve"> PAGEREF _Toc465757375 \h </w:instrText>
      </w:r>
      <w:r w:rsidRPr="00686323">
        <w:fldChar w:fldCharType="separate"/>
      </w:r>
      <w:r w:rsidRPr="00686323">
        <w:t>12</w:t>
      </w:r>
      <w:r w:rsidRPr="00686323">
        <w:fldChar w:fldCharType="end"/>
      </w:r>
    </w:p>
    <w:p w14:paraId="0B116C83" w14:textId="77777777" w:rsidR="00686323" w:rsidRPr="00686323" w:rsidRDefault="00686323">
      <w:pPr>
        <w:pStyle w:val="TOC3"/>
        <w:tabs>
          <w:tab w:val="left" w:pos="1134"/>
          <w:tab w:val="right" w:leader="dot" w:pos="10195"/>
        </w:tabs>
        <w:rPr>
          <w:rFonts w:eastAsiaTheme="minorEastAsia"/>
          <w:sz w:val="24"/>
          <w:szCs w:val="24"/>
          <w:lang w:eastAsia="en-GB"/>
        </w:rPr>
      </w:pPr>
      <w:r w:rsidRPr="00686323">
        <w:t>5.2.2</w:t>
      </w:r>
      <w:r w:rsidRPr="00686323">
        <w:rPr>
          <w:rFonts w:eastAsiaTheme="minorEastAsia"/>
          <w:sz w:val="24"/>
          <w:szCs w:val="24"/>
          <w:lang w:eastAsia="en-GB"/>
        </w:rPr>
        <w:tab/>
      </w:r>
      <w:r w:rsidRPr="00686323">
        <w:t>Risks to environment</w:t>
      </w:r>
      <w:r w:rsidRPr="00686323">
        <w:tab/>
      </w:r>
      <w:r w:rsidRPr="00686323">
        <w:fldChar w:fldCharType="begin"/>
      </w:r>
      <w:r w:rsidRPr="00686323">
        <w:instrText xml:space="preserve"> PAGEREF _Toc465757376 \h </w:instrText>
      </w:r>
      <w:r w:rsidRPr="00686323">
        <w:fldChar w:fldCharType="separate"/>
      </w:r>
      <w:r w:rsidRPr="00686323">
        <w:t>12</w:t>
      </w:r>
      <w:r w:rsidRPr="00686323">
        <w:fldChar w:fldCharType="end"/>
      </w:r>
    </w:p>
    <w:p w14:paraId="367CA5F9" w14:textId="77777777" w:rsidR="00686323" w:rsidRPr="00686323" w:rsidRDefault="00686323">
      <w:pPr>
        <w:pStyle w:val="TOC3"/>
        <w:tabs>
          <w:tab w:val="left" w:pos="1134"/>
          <w:tab w:val="right" w:leader="dot" w:pos="10195"/>
        </w:tabs>
        <w:rPr>
          <w:rFonts w:eastAsiaTheme="minorEastAsia"/>
          <w:sz w:val="24"/>
          <w:szCs w:val="24"/>
          <w:lang w:eastAsia="en-GB"/>
        </w:rPr>
      </w:pPr>
      <w:r w:rsidRPr="00686323">
        <w:t>5.2.3</w:t>
      </w:r>
      <w:r w:rsidRPr="00686323">
        <w:rPr>
          <w:rFonts w:eastAsiaTheme="minorEastAsia"/>
          <w:sz w:val="24"/>
          <w:szCs w:val="24"/>
          <w:lang w:eastAsia="en-GB"/>
        </w:rPr>
        <w:tab/>
      </w:r>
      <w:r w:rsidRPr="00686323">
        <w:t>Risks to property and assets</w:t>
      </w:r>
      <w:r w:rsidRPr="00686323">
        <w:tab/>
      </w:r>
      <w:r w:rsidRPr="00686323">
        <w:fldChar w:fldCharType="begin"/>
      </w:r>
      <w:r w:rsidRPr="00686323">
        <w:instrText xml:space="preserve"> PAGEREF _Toc465757377 \h </w:instrText>
      </w:r>
      <w:r w:rsidRPr="00686323">
        <w:fldChar w:fldCharType="separate"/>
      </w:r>
      <w:r w:rsidRPr="00686323">
        <w:t>12</w:t>
      </w:r>
      <w:r w:rsidRPr="00686323">
        <w:fldChar w:fldCharType="end"/>
      </w:r>
    </w:p>
    <w:p w14:paraId="66F806C3" w14:textId="77777777" w:rsidR="00686323" w:rsidRPr="00686323" w:rsidRDefault="00686323">
      <w:pPr>
        <w:pStyle w:val="TOC3"/>
        <w:tabs>
          <w:tab w:val="left" w:pos="1134"/>
          <w:tab w:val="right" w:leader="dot" w:pos="10195"/>
        </w:tabs>
        <w:rPr>
          <w:rFonts w:eastAsiaTheme="minorEastAsia"/>
          <w:sz w:val="24"/>
          <w:szCs w:val="24"/>
          <w:lang w:eastAsia="en-GB"/>
        </w:rPr>
      </w:pPr>
      <w:r w:rsidRPr="00686323">
        <w:t>5.2.4</w:t>
      </w:r>
      <w:r w:rsidRPr="00686323">
        <w:rPr>
          <w:rFonts w:eastAsiaTheme="minorEastAsia"/>
          <w:sz w:val="24"/>
          <w:szCs w:val="24"/>
          <w:lang w:eastAsia="en-GB"/>
        </w:rPr>
        <w:tab/>
      </w:r>
      <w:r w:rsidRPr="00686323">
        <w:t>Risks to business</w:t>
      </w:r>
      <w:r w:rsidRPr="00686323">
        <w:tab/>
      </w:r>
      <w:r w:rsidRPr="00686323">
        <w:fldChar w:fldCharType="begin"/>
      </w:r>
      <w:r w:rsidRPr="00686323">
        <w:instrText xml:space="preserve"> PAGEREF _Toc465757378 \h </w:instrText>
      </w:r>
      <w:r w:rsidRPr="00686323">
        <w:fldChar w:fldCharType="separate"/>
      </w:r>
      <w:r w:rsidRPr="00686323">
        <w:t>12</w:t>
      </w:r>
      <w:r w:rsidRPr="00686323">
        <w:fldChar w:fldCharType="end"/>
      </w:r>
    </w:p>
    <w:p w14:paraId="542867B7" w14:textId="77777777" w:rsidR="00686323" w:rsidRPr="00686323" w:rsidRDefault="00686323">
      <w:pPr>
        <w:pStyle w:val="TOC2"/>
        <w:rPr>
          <w:rFonts w:eastAsiaTheme="minorEastAsia"/>
          <w:noProof w:val="0"/>
          <w:color w:val="auto"/>
          <w:sz w:val="24"/>
          <w:szCs w:val="24"/>
          <w:lang w:eastAsia="en-GB"/>
        </w:rPr>
      </w:pPr>
      <w:r w:rsidRPr="00686323">
        <w:rPr>
          <w:noProof w:val="0"/>
        </w:rPr>
        <w:t>5.3</w:t>
      </w:r>
      <w:r w:rsidRPr="00686323">
        <w:rPr>
          <w:rFonts w:eastAsiaTheme="minorEastAsia"/>
          <w:noProof w:val="0"/>
          <w:color w:val="auto"/>
          <w:sz w:val="24"/>
          <w:szCs w:val="24"/>
          <w:lang w:eastAsia="en-GB"/>
        </w:rPr>
        <w:tab/>
      </w:r>
      <w:r w:rsidRPr="00686323">
        <w:rPr>
          <w:noProof w:val="0"/>
        </w:rPr>
        <w:t>Risk Mitigation</w:t>
      </w:r>
      <w:r w:rsidRPr="00686323">
        <w:rPr>
          <w:noProof w:val="0"/>
        </w:rPr>
        <w:tab/>
      </w:r>
      <w:r w:rsidRPr="00686323">
        <w:rPr>
          <w:noProof w:val="0"/>
        </w:rPr>
        <w:fldChar w:fldCharType="begin"/>
      </w:r>
      <w:r w:rsidRPr="00686323">
        <w:rPr>
          <w:noProof w:val="0"/>
        </w:rPr>
        <w:instrText xml:space="preserve"> PAGEREF _Toc465757379 \h </w:instrText>
      </w:r>
      <w:r w:rsidRPr="00686323">
        <w:rPr>
          <w:noProof w:val="0"/>
        </w:rPr>
      </w:r>
      <w:r w:rsidRPr="00686323">
        <w:rPr>
          <w:noProof w:val="0"/>
        </w:rPr>
        <w:fldChar w:fldCharType="separate"/>
      </w:r>
      <w:r w:rsidRPr="00686323">
        <w:rPr>
          <w:noProof w:val="0"/>
        </w:rPr>
        <w:t>12</w:t>
      </w:r>
      <w:r w:rsidRPr="00686323">
        <w:rPr>
          <w:noProof w:val="0"/>
        </w:rPr>
        <w:fldChar w:fldCharType="end"/>
      </w:r>
    </w:p>
    <w:p w14:paraId="2D1FC181" w14:textId="77777777" w:rsidR="00686323" w:rsidRPr="00686323" w:rsidRDefault="00686323">
      <w:pPr>
        <w:pStyle w:val="TOC1"/>
        <w:rPr>
          <w:rFonts w:eastAsiaTheme="minorEastAsia"/>
          <w:b w:val="0"/>
          <w:noProof w:val="0"/>
          <w:color w:val="auto"/>
          <w:sz w:val="24"/>
          <w:szCs w:val="24"/>
          <w:lang w:eastAsia="en-GB"/>
        </w:rPr>
      </w:pPr>
      <w:r w:rsidRPr="00686323">
        <w:rPr>
          <w:noProof w:val="0"/>
        </w:rPr>
        <w:t>6</w:t>
      </w:r>
      <w:r w:rsidRPr="00686323">
        <w:rPr>
          <w:rFonts w:eastAsiaTheme="minorEastAsia"/>
          <w:b w:val="0"/>
          <w:noProof w:val="0"/>
          <w:color w:val="auto"/>
          <w:sz w:val="24"/>
          <w:szCs w:val="24"/>
          <w:lang w:eastAsia="en-GB"/>
        </w:rPr>
        <w:tab/>
      </w:r>
      <w:r w:rsidRPr="00686323">
        <w:rPr>
          <w:noProof w:val="0"/>
        </w:rPr>
        <w:t>DEFINITIONS</w:t>
      </w:r>
      <w:r w:rsidRPr="00686323">
        <w:rPr>
          <w:noProof w:val="0"/>
        </w:rPr>
        <w:tab/>
      </w:r>
      <w:r w:rsidRPr="00686323">
        <w:rPr>
          <w:noProof w:val="0"/>
        </w:rPr>
        <w:fldChar w:fldCharType="begin"/>
      </w:r>
      <w:r w:rsidRPr="00686323">
        <w:rPr>
          <w:noProof w:val="0"/>
        </w:rPr>
        <w:instrText xml:space="preserve"> PAGEREF _Toc465757380 \h </w:instrText>
      </w:r>
      <w:r w:rsidRPr="00686323">
        <w:rPr>
          <w:noProof w:val="0"/>
        </w:rPr>
      </w:r>
      <w:r w:rsidRPr="00686323">
        <w:rPr>
          <w:noProof w:val="0"/>
        </w:rPr>
        <w:fldChar w:fldCharType="separate"/>
      </w:r>
      <w:r w:rsidRPr="00686323">
        <w:rPr>
          <w:noProof w:val="0"/>
        </w:rPr>
        <w:t>13</w:t>
      </w:r>
      <w:r w:rsidRPr="00686323">
        <w:rPr>
          <w:noProof w:val="0"/>
        </w:rPr>
        <w:fldChar w:fldCharType="end"/>
      </w:r>
    </w:p>
    <w:p w14:paraId="364F4C87" w14:textId="77777777" w:rsidR="00686323" w:rsidRPr="00686323" w:rsidRDefault="00686323">
      <w:pPr>
        <w:pStyle w:val="TOC1"/>
        <w:rPr>
          <w:rFonts w:eastAsiaTheme="minorEastAsia"/>
          <w:b w:val="0"/>
          <w:noProof w:val="0"/>
          <w:color w:val="auto"/>
          <w:sz w:val="24"/>
          <w:szCs w:val="24"/>
          <w:lang w:eastAsia="en-GB"/>
        </w:rPr>
      </w:pPr>
      <w:r w:rsidRPr="00686323">
        <w:rPr>
          <w:noProof w:val="0"/>
        </w:rPr>
        <w:t>7</w:t>
      </w:r>
      <w:r w:rsidRPr="00686323">
        <w:rPr>
          <w:rFonts w:eastAsiaTheme="minorEastAsia"/>
          <w:b w:val="0"/>
          <w:noProof w:val="0"/>
          <w:color w:val="auto"/>
          <w:sz w:val="24"/>
          <w:szCs w:val="24"/>
          <w:lang w:eastAsia="en-GB"/>
        </w:rPr>
        <w:tab/>
      </w:r>
      <w:r w:rsidRPr="00686323">
        <w:rPr>
          <w:noProof w:val="0"/>
        </w:rPr>
        <w:t>ACRONYMS</w:t>
      </w:r>
      <w:r w:rsidRPr="00686323">
        <w:rPr>
          <w:noProof w:val="0"/>
        </w:rPr>
        <w:tab/>
      </w:r>
      <w:r w:rsidRPr="00686323">
        <w:rPr>
          <w:noProof w:val="0"/>
        </w:rPr>
        <w:fldChar w:fldCharType="begin"/>
      </w:r>
      <w:r w:rsidRPr="00686323">
        <w:rPr>
          <w:noProof w:val="0"/>
        </w:rPr>
        <w:instrText xml:space="preserve"> PAGEREF _Toc465757381 \h </w:instrText>
      </w:r>
      <w:r w:rsidRPr="00686323">
        <w:rPr>
          <w:noProof w:val="0"/>
        </w:rPr>
      </w:r>
      <w:r w:rsidRPr="00686323">
        <w:rPr>
          <w:noProof w:val="0"/>
        </w:rPr>
        <w:fldChar w:fldCharType="separate"/>
      </w:r>
      <w:r w:rsidRPr="00686323">
        <w:rPr>
          <w:noProof w:val="0"/>
        </w:rPr>
        <w:t>13</w:t>
      </w:r>
      <w:r w:rsidRPr="00686323">
        <w:rPr>
          <w:noProof w:val="0"/>
        </w:rPr>
        <w:fldChar w:fldCharType="end"/>
      </w:r>
    </w:p>
    <w:p w14:paraId="1B37A8A4" w14:textId="77777777" w:rsidR="00686323" w:rsidRPr="00686323" w:rsidRDefault="00686323">
      <w:pPr>
        <w:pStyle w:val="TOC1"/>
        <w:rPr>
          <w:rFonts w:eastAsiaTheme="minorEastAsia"/>
          <w:b w:val="0"/>
          <w:noProof w:val="0"/>
          <w:color w:val="auto"/>
          <w:sz w:val="24"/>
          <w:szCs w:val="24"/>
          <w:lang w:eastAsia="en-GB"/>
        </w:rPr>
      </w:pPr>
      <w:r w:rsidRPr="00686323">
        <w:rPr>
          <w:noProof w:val="0"/>
        </w:rPr>
        <w:t>8</w:t>
      </w:r>
      <w:r w:rsidRPr="00686323">
        <w:rPr>
          <w:rFonts w:eastAsiaTheme="minorEastAsia"/>
          <w:b w:val="0"/>
          <w:noProof w:val="0"/>
          <w:color w:val="auto"/>
          <w:sz w:val="24"/>
          <w:szCs w:val="24"/>
          <w:lang w:eastAsia="en-GB"/>
        </w:rPr>
        <w:tab/>
      </w:r>
      <w:r w:rsidRPr="00686323">
        <w:rPr>
          <w:noProof w:val="0"/>
        </w:rPr>
        <w:t>REFERENCES</w:t>
      </w:r>
      <w:r w:rsidRPr="00686323">
        <w:rPr>
          <w:noProof w:val="0"/>
        </w:rPr>
        <w:tab/>
      </w:r>
      <w:r w:rsidRPr="00686323">
        <w:rPr>
          <w:noProof w:val="0"/>
        </w:rPr>
        <w:fldChar w:fldCharType="begin"/>
      </w:r>
      <w:r w:rsidRPr="00686323">
        <w:rPr>
          <w:noProof w:val="0"/>
        </w:rPr>
        <w:instrText xml:space="preserve"> PAGEREF _Toc465757382 \h </w:instrText>
      </w:r>
      <w:r w:rsidRPr="00686323">
        <w:rPr>
          <w:noProof w:val="0"/>
        </w:rPr>
      </w:r>
      <w:r w:rsidRPr="00686323">
        <w:rPr>
          <w:noProof w:val="0"/>
        </w:rPr>
        <w:fldChar w:fldCharType="separate"/>
      </w:r>
      <w:r w:rsidRPr="00686323">
        <w:rPr>
          <w:noProof w:val="0"/>
        </w:rPr>
        <w:t>14</w:t>
      </w:r>
      <w:r w:rsidRPr="00686323">
        <w:rPr>
          <w:noProof w:val="0"/>
        </w:rPr>
        <w:fldChar w:fldCharType="end"/>
      </w:r>
    </w:p>
    <w:p w14:paraId="414D6E00" w14:textId="77777777" w:rsidR="00686323" w:rsidRPr="00686323" w:rsidRDefault="00686323">
      <w:pPr>
        <w:pStyle w:val="TOC4"/>
        <w:rPr>
          <w:rFonts w:eastAsiaTheme="minorEastAsia"/>
          <w:b w:val="0"/>
          <w:color w:val="auto"/>
          <w:sz w:val="24"/>
          <w:szCs w:val="24"/>
          <w:lang w:eastAsia="en-GB"/>
        </w:rPr>
      </w:pPr>
      <w:r w:rsidRPr="00686323">
        <w:rPr>
          <w:u w:color="407EC9"/>
        </w:rPr>
        <w:t>ANNEX A</w:t>
      </w:r>
      <w:r w:rsidRPr="00686323">
        <w:rPr>
          <w:rFonts w:eastAsiaTheme="minorEastAsia"/>
          <w:b w:val="0"/>
          <w:color w:val="auto"/>
          <w:sz w:val="24"/>
          <w:szCs w:val="24"/>
          <w:lang w:eastAsia="en-GB"/>
        </w:rPr>
        <w:tab/>
      </w:r>
      <w:r w:rsidRPr="00686323">
        <w:t>SPATIAL DEMANDS</w:t>
      </w:r>
      <w:r w:rsidRPr="00686323">
        <w:tab/>
      </w:r>
      <w:r w:rsidRPr="00686323">
        <w:fldChar w:fldCharType="begin"/>
      </w:r>
      <w:r w:rsidRPr="00686323">
        <w:instrText xml:space="preserve"> PAGEREF _Toc465757383 \h </w:instrText>
      </w:r>
      <w:r w:rsidRPr="00686323">
        <w:fldChar w:fldCharType="separate"/>
      </w:r>
      <w:r w:rsidRPr="00686323">
        <w:t>15</w:t>
      </w:r>
      <w:r w:rsidRPr="00686323">
        <w:fldChar w:fldCharType="end"/>
      </w:r>
    </w:p>
    <w:p w14:paraId="5281C858" w14:textId="77777777" w:rsidR="00686323" w:rsidRPr="00686323" w:rsidRDefault="00686323">
      <w:pPr>
        <w:pStyle w:val="TOC4"/>
        <w:rPr>
          <w:rFonts w:eastAsiaTheme="minorEastAsia"/>
          <w:b w:val="0"/>
          <w:color w:val="auto"/>
          <w:sz w:val="24"/>
          <w:szCs w:val="24"/>
          <w:lang w:eastAsia="en-GB"/>
        </w:rPr>
      </w:pPr>
      <w:r w:rsidRPr="00686323">
        <w:rPr>
          <w:u w:color="407EC9"/>
        </w:rPr>
        <w:t>ANNEX B</w:t>
      </w:r>
      <w:r w:rsidRPr="00686323">
        <w:rPr>
          <w:rFonts w:eastAsiaTheme="minorEastAsia"/>
          <w:b w:val="0"/>
          <w:color w:val="auto"/>
          <w:sz w:val="24"/>
          <w:szCs w:val="24"/>
          <w:lang w:eastAsia="en-GB"/>
        </w:rPr>
        <w:tab/>
      </w:r>
      <w:r w:rsidRPr="00686323">
        <w:t>LINKS TO RELEVANT SOURCES</w:t>
      </w:r>
      <w:r w:rsidRPr="00686323">
        <w:tab/>
      </w:r>
      <w:r w:rsidRPr="00686323">
        <w:fldChar w:fldCharType="begin"/>
      </w:r>
      <w:r w:rsidRPr="00686323">
        <w:instrText xml:space="preserve"> PAGEREF _Toc465757384 \h </w:instrText>
      </w:r>
      <w:r w:rsidRPr="00686323">
        <w:fldChar w:fldCharType="separate"/>
      </w:r>
      <w:r w:rsidRPr="00686323">
        <w:t>18</w:t>
      </w:r>
      <w:r w:rsidRPr="00686323">
        <w:fldChar w:fldCharType="end"/>
      </w:r>
    </w:p>
    <w:p w14:paraId="57EFC9B5" w14:textId="77777777" w:rsidR="00686323" w:rsidRPr="00686323" w:rsidRDefault="00686323">
      <w:pPr>
        <w:pStyle w:val="TOC4"/>
        <w:rPr>
          <w:rFonts w:eastAsiaTheme="minorEastAsia"/>
          <w:b w:val="0"/>
          <w:color w:val="auto"/>
          <w:sz w:val="24"/>
          <w:szCs w:val="24"/>
          <w:lang w:eastAsia="en-GB"/>
        </w:rPr>
      </w:pPr>
      <w:r w:rsidRPr="00686323">
        <w:rPr>
          <w:bCs/>
          <w:u w:color="407EC9"/>
        </w:rPr>
        <w:t>ANNEX C</w:t>
      </w:r>
      <w:r w:rsidRPr="00686323">
        <w:rPr>
          <w:rFonts w:eastAsiaTheme="minorEastAsia"/>
          <w:b w:val="0"/>
          <w:color w:val="auto"/>
          <w:sz w:val="24"/>
          <w:szCs w:val="24"/>
          <w:lang w:eastAsia="en-GB"/>
        </w:rPr>
        <w:tab/>
      </w:r>
      <w:r w:rsidRPr="00686323">
        <w:rPr>
          <w:bCs/>
        </w:rPr>
        <w:t>Categorisation of GIS layers for MSP</w:t>
      </w:r>
      <w:r w:rsidRPr="00686323">
        <w:tab/>
      </w:r>
      <w:r w:rsidRPr="00686323">
        <w:fldChar w:fldCharType="begin"/>
      </w:r>
      <w:r w:rsidRPr="00686323">
        <w:instrText xml:space="preserve"> PAGEREF _Toc465757385 \h </w:instrText>
      </w:r>
      <w:r w:rsidRPr="00686323">
        <w:fldChar w:fldCharType="separate"/>
      </w:r>
      <w:r w:rsidRPr="00686323">
        <w:t>21</w:t>
      </w:r>
      <w:r w:rsidRPr="00686323">
        <w:fldChar w:fldCharType="end"/>
      </w:r>
    </w:p>
    <w:p w14:paraId="2D078C88" w14:textId="77777777" w:rsidR="00642025" w:rsidRPr="00686323" w:rsidRDefault="004A4EC4" w:rsidP="00BA5754">
      <w:r w:rsidRPr="00686323">
        <w:fldChar w:fldCharType="end"/>
      </w:r>
    </w:p>
    <w:p w14:paraId="15A70617" w14:textId="77777777" w:rsidR="0078486B" w:rsidRPr="00686323" w:rsidRDefault="002F265A" w:rsidP="00C9558A">
      <w:pPr>
        <w:pStyle w:val="ListofFigures"/>
      </w:pPr>
      <w:r w:rsidRPr="00686323">
        <w:t>List of Tables</w:t>
      </w:r>
    </w:p>
    <w:p w14:paraId="139FF821" w14:textId="77777777" w:rsidR="00686323" w:rsidRPr="00686323" w:rsidRDefault="00923B4D">
      <w:pPr>
        <w:pStyle w:val="TableofFigures"/>
        <w:rPr>
          <w:rFonts w:eastAsiaTheme="minorEastAsia"/>
          <w:i w:val="0"/>
          <w:sz w:val="24"/>
          <w:szCs w:val="24"/>
          <w:lang w:eastAsia="en-GB"/>
        </w:rPr>
      </w:pPr>
      <w:r w:rsidRPr="00686323">
        <w:fldChar w:fldCharType="begin"/>
      </w:r>
      <w:r w:rsidRPr="00686323">
        <w:instrText xml:space="preserve"> TOC \t "Table caption" \c </w:instrText>
      </w:r>
      <w:r w:rsidRPr="00686323">
        <w:fldChar w:fldCharType="separate"/>
      </w:r>
      <w:r w:rsidR="00686323" w:rsidRPr="00686323">
        <w:t>Table 1</w:t>
      </w:r>
      <w:r w:rsidR="00686323" w:rsidRPr="00686323">
        <w:tab/>
      </w:r>
      <w:r w:rsidR="00686323" w:rsidRPr="00686323">
        <w:fldChar w:fldCharType="begin"/>
      </w:r>
      <w:r w:rsidR="00686323" w:rsidRPr="00686323">
        <w:instrText xml:space="preserve"> PAGEREF _Toc465757333 \h </w:instrText>
      </w:r>
      <w:r w:rsidR="00686323" w:rsidRPr="00686323">
        <w:fldChar w:fldCharType="separate"/>
      </w:r>
      <w:r w:rsidR="00686323" w:rsidRPr="00686323">
        <w:t>15</w:t>
      </w:r>
      <w:r w:rsidR="00686323" w:rsidRPr="00686323">
        <w:fldChar w:fldCharType="end"/>
      </w:r>
    </w:p>
    <w:p w14:paraId="2676E4E8" w14:textId="77777777" w:rsidR="00161325" w:rsidRPr="00686323" w:rsidRDefault="00923B4D" w:rsidP="00BA5754">
      <w:r w:rsidRPr="00686323">
        <w:fldChar w:fldCharType="end"/>
      </w:r>
    </w:p>
    <w:p w14:paraId="3A3859C5" w14:textId="77777777" w:rsidR="00994D97" w:rsidRPr="00686323" w:rsidRDefault="00994D97" w:rsidP="00C9558A">
      <w:pPr>
        <w:pStyle w:val="ListofFigures"/>
      </w:pPr>
      <w:r w:rsidRPr="00686323">
        <w:t>List of Figures</w:t>
      </w:r>
    </w:p>
    <w:p w14:paraId="37DDC054" w14:textId="77777777" w:rsidR="00686323" w:rsidRPr="00686323" w:rsidRDefault="00923B4D">
      <w:pPr>
        <w:pStyle w:val="TableofFigures"/>
        <w:rPr>
          <w:rFonts w:eastAsiaTheme="minorEastAsia"/>
          <w:i w:val="0"/>
          <w:sz w:val="24"/>
          <w:szCs w:val="24"/>
          <w:lang w:eastAsia="en-GB"/>
        </w:rPr>
      </w:pPr>
      <w:r w:rsidRPr="00686323">
        <w:fldChar w:fldCharType="begin"/>
      </w:r>
      <w:r w:rsidRPr="00686323">
        <w:instrText xml:space="preserve"> TOC \t "Figure caption" \c </w:instrText>
      </w:r>
      <w:r w:rsidRPr="00686323">
        <w:fldChar w:fldCharType="separate"/>
      </w:r>
      <w:r w:rsidR="00686323" w:rsidRPr="00686323">
        <w:t>Figure 1</w:t>
      </w:r>
      <w:r w:rsidR="00686323" w:rsidRPr="00686323">
        <w:rPr>
          <w:rFonts w:eastAsiaTheme="minorEastAsia"/>
          <w:i w:val="0"/>
          <w:sz w:val="24"/>
          <w:szCs w:val="24"/>
          <w:lang w:eastAsia="en-GB"/>
        </w:rPr>
        <w:tab/>
      </w:r>
      <w:r w:rsidR="00686323" w:rsidRPr="00686323">
        <w:t>The UNESCO 10-step approach (Flow chart provided courtesy of UNESCO)</w:t>
      </w:r>
      <w:r w:rsidR="00686323" w:rsidRPr="00686323">
        <w:tab/>
      </w:r>
      <w:r w:rsidR="00686323" w:rsidRPr="00686323">
        <w:fldChar w:fldCharType="begin"/>
      </w:r>
      <w:r w:rsidR="00686323" w:rsidRPr="00686323">
        <w:instrText xml:space="preserve"> PAGEREF _Toc465757341 \h </w:instrText>
      </w:r>
      <w:r w:rsidR="00686323" w:rsidRPr="00686323">
        <w:fldChar w:fldCharType="separate"/>
      </w:r>
      <w:r w:rsidR="00686323" w:rsidRPr="00686323">
        <w:t>6</w:t>
      </w:r>
      <w:r w:rsidR="00686323" w:rsidRPr="00686323">
        <w:fldChar w:fldCharType="end"/>
      </w:r>
    </w:p>
    <w:p w14:paraId="512834ED" w14:textId="77777777" w:rsidR="00686323" w:rsidRPr="00686323" w:rsidRDefault="00686323">
      <w:pPr>
        <w:pStyle w:val="TableofFigures"/>
        <w:rPr>
          <w:rFonts w:eastAsiaTheme="minorEastAsia"/>
          <w:i w:val="0"/>
          <w:sz w:val="24"/>
          <w:szCs w:val="24"/>
          <w:lang w:eastAsia="en-GB"/>
        </w:rPr>
      </w:pPr>
      <w:r w:rsidRPr="00686323">
        <w:t>Figure 2</w:t>
      </w:r>
      <w:r w:rsidRPr="00686323">
        <w:rPr>
          <w:rFonts w:eastAsiaTheme="minorEastAsia"/>
          <w:i w:val="0"/>
          <w:sz w:val="24"/>
          <w:szCs w:val="24"/>
          <w:lang w:eastAsia="en-GB"/>
        </w:rPr>
        <w:tab/>
      </w:r>
      <w:r w:rsidRPr="00686323">
        <w:t>Risk Management process scheme, from [Guideline on risk management]</w:t>
      </w:r>
      <w:r w:rsidRPr="00686323">
        <w:tab/>
      </w:r>
      <w:r w:rsidRPr="00686323">
        <w:fldChar w:fldCharType="begin"/>
      </w:r>
      <w:r w:rsidRPr="00686323">
        <w:instrText xml:space="preserve"> PAGEREF _Toc465757342 \h </w:instrText>
      </w:r>
      <w:r w:rsidRPr="00686323">
        <w:fldChar w:fldCharType="separate"/>
      </w:r>
      <w:r w:rsidRPr="00686323">
        <w:t>11</w:t>
      </w:r>
      <w:r w:rsidRPr="00686323">
        <w:fldChar w:fldCharType="end"/>
      </w:r>
    </w:p>
    <w:p w14:paraId="661ADC4E" w14:textId="77777777" w:rsidR="005E4659" w:rsidRPr="00686323" w:rsidRDefault="00923B4D" w:rsidP="00BA5754">
      <w:r w:rsidRPr="00686323">
        <w:fldChar w:fldCharType="end"/>
      </w:r>
    </w:p>
    <w:p w14:paraId="4AAEE325" w14:textId="0E833CD8" w:rsidR="00B07717" w:rsidRPr="00686323" w:rsidRDefault="00B07717" w:rsidP="007D1805">
      <w:pPr>
        <w:pStyle w:val="TableofFigures"/>
        <w:rPr>
          <w:i w:val="0"/>
        </w:rPr>
      </w:pPr>
    </w:p>
    <w:p w14:paraId="324CCCFF" w14:textId="77777777" w:rsidR="00790277" w:rsidRPr="00686323" w:rsidRDefault="00790277" w:rsidP="003274DB">
      <w:pPr>
        <w:sectPr w:rsidR="00790277" w:rsidRPr="00686323"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47612236" w14:textId="77777777" w:rsidR="004944C8" w:rsidRPr="00686323" w:rsidRDefault="00ED4450" w:rsidP="00DE2814">
      <w:pPr>
        <w:pStyle w:val="Heading1"/>
      </w:pPr>
      <w:bookmarkStart w:id="3" w:name="_Toc465757361"/>
      <w:r w:rsidRPr="00686323">
        <w:lastRenderedPageBreak/>
        <w:t>INTRODUCTION</w:t>
      </w:r>
      <w:bookmarkEnd w:id="3"/>
    </w:p>
    <w:p w14:paraId="746A47B5" w14:textId="77777777" w:rsidR="004944C8" w:rsidRPr="00686323" w:rsidRDefault="004944C8" w:rsidP="004944C8">
      <w:pPr>
        <w:pStyle w:val="Heading1separatationline"/>
      </w:pPr>
    </w:p>
    <w:p w14:paraId="7BDE7EE6" w14:textId="4E682185" w:rsidR="00451A9F" w:rsidRPr="00686323" w:rsidRDefault="00451A9F" w:rsidP="00451A9F">
      <w:pPr>
        <w:pStyle w:val="Heading2"/>
      </w:pPr>
      <w:bookmarkStart w:id="4" w:name="_Toc465757362"/>
      <w:r w:rsidRPr="00686323">
        <w:t>Background</w:t>
      </w:r>
      <w:bookmarkEnd w:id="4"/>
    </w:p>
    <w:p w14:paraId="0BDAD5A5" w14:textId="77777777" w:rsidR="00451A9F" w:rsidRPr="00686323" w:rsidRDefault="00451A9F" w:rsidP="00451A9F">
      <w:pPr>
        <w:pStyle w:val="Heading2separationline"/>
      </w:pPr>
    </w:p>
    <w:p w14:paraId="21B745C7" w14:textId="251A1A9E" w:rsidR="00451A9F" w:rsidRPr="00686323" w:rsidRDefault="00451A9F" w:rsidP="00451A9F">
      <w:pPr>
        <w:pStyle w:val="BodyText"/>
      </w:pPr>
      <w:r w:rsidRPr="00686323">
        <w:t>For millennia the seas have been the preserve of the mariner alone.</w:t>
      </w:r>
      <w:r w:rsidR="00686323" w:rsidRPr="00686323">
        <w:t xml:space="preserve"> </w:t>
      </w:r>
      <w:r w:rsidRPr="00686323">
        <w:t xml:space="preserve"> In the second half of the 20th century the seas became not only trade routes and a source of food but also a source of energy.  Oil and gas installations became the first significant man-made developments that were often sited in proximity to or amidst navigable waters.  In the 21st century the drive to reduce carbon emissions and improve energy security has led to a global expansion of Offshore Renewable Energy Installations (OREI).  Many sites are either under construction or have been approved to start construction in the near future, with wind energy being the technology of choice for many countries.</w:t>
      </w:r>
    </w:p>
    <w:p w14:paraId="0EFC9F77" w14:textId="60BF5A74" w:rsidR="00451A9F" w:rsidRPr="00686323" w:rsidRDefault="00451A9F" w:rsidP="00451A9F">
      <w:pPr>
        <w:pStyle w:val="BodyText"/>
      </w:pPr>
      <w:r w:rsidRPr="00686323">
        <w:t>The construction of large offshore wind farms and tidal and wave sites requires coherent planning to ensure the safety of navigation, achieve environmental protection and provide for energy needs.  Although wind farms are currently the most space-consuming, in the future, other interests such as aquaculture, environmental protection and preservation and exploitation of natural resources may increase.  Significant areas of navigable waters may no longer be available to the mariner.</w:t>
      </w:r>
    </w:p>
    <w:p w14:paraId="0C7E463D" w14:textId="3AD4C0EE" w:rsidR="00451A9F" w:rsidRPr="00686323" w:rsidRDefault="00451A9F" w:rsidP="00451A9F">
      <w:pPr>
        <w:pStyle w:val="BodyText"/>
      </w:pPr>
      <w:r w:rsidRPr="00686323">
        <w:t xml:space="preserve">As a result of </w:t>
      </w:r>
      <w:commentRangeStart w:id="5"/>
      <w:r w:rsidRPr="00686323">
        <w:t>the workshop</w:t>
      </w:r>
      <w:commentRangeEnd w:id="5"/>
      <w:r w:rsidR="00AF19EC">
        <w:rPr>
          <w:rStyle w:val="CommentReference"/>
        </w:rPr>
        <w:commentReference w:id="5"/>
      </w:r>
      <w:r w:rsidRPr="00686323">
        <w:t xml:space="preserve"> on the Application of Aids to Navigation</w:t>
      </w:r>
      <w:r w:rsidR="00D10779">
        <w:t xml:space="preserve"> (AtoN)</w:t>
      </w:r>
      <w:r w:rsidRPr="00686323">
        <w:t xml:space="preserve"> within Marine Spatial Planning (MSP)</w:t>
      </w:r>
      <w:r w:rsidRPr="00686323">
        <w:rPr>
          <w:rStyle w:val="FootnoteReference"/>
        </w:rPr>
        <w:footnoteReference w:id="1"/>
      </w:r>
      <w:r w:rsidRPr="00686323">
        <w:t xml:space="preserve">, attended by delegates from a diverse range of backgrounds and the continued work of IALA’s AtoN Requirements and Management (ARM) Committee, this </w:t>
      </w:r>
      <w:r w:rsidR="00686323">
        <w:t>‘</w:t>
      </w:r>
      <w:r w:rsidRPr="00686323">
        <w:t>Guideline on Navigational Safety within Marine Spatial Planning</w:t>
      </w:r>
      <w:r w:rsidR="00686323">
        <w:t>’</w:t>
      </w:r>
      <w:r w:rsidRPr="00686323">
        <w:t xml:space="preserve"> </w:t>
      </w:r>
      <w:commentRangeStart w:id="6"/>
      <w:r w:rsidRPr="00686323">
        <w:t>was initiated</w:t>
      </w:r>
      <w:commentRangeEnd w:id="6"/>
      <w:r w:rsidR="00D10779">
        <w:rPr>
          <w:rStyle w:val="CommentReference"/>
        </w:rPr>
        <w:commentReference w:id="6"/>
      </w:r>
      <w:r w:rsidRPr="00686323">
        <w:t xml:space="preserve">. </w:t>
      </w:r>
      <w:r w:rsidR="00686323">
        <w:t xml:space="preserve"> </w:t>
      </w:r>
      <w:r w:rsidRPr="00686323">
        <w:t>It will contribute to facilitating engagement in the process and inter-stakeholder co-operation at local, national and international levels.</w:t>
      </w:r>
    </w:p>
    <w:p w14:paraId="635959DD" w14:textId="27FDEB49" w:rsidR="00451A9F" w:rsidRPr="00686323" w:rsidRDefault="00451A9F" w:rsidP="00451A9F">
      <w:pPr>
        <w:pStyle w:val="Heading2"/>
      </w:pPr>
      <w:bookmarkStart w:id="7" w:name="_Toc465757363"/>
      <w:r w:rsidRPr="00686323">
        <w:t>Purpose</w:t>
      </w:r>
      <w:bookmarkEnd w:id="7"/>
    </w:p>
    <w:p w14:paraId="53380C83" w14:textId="77777777" w:rsidR="00451A9F" w:rsidRPr="00686323" w:rsidRDefault="00451A9F" w:rsidP="00451A9F">
      <w:pPr>
        <w:pStyle w:val="Heading2separationline"/>
      </w:pPr>
    </w:p>
    <w:p w14:paraId="75D96CF7" w14:textId="310CDBCD" w:rsidR="00451A9F" w:rsidRPr="00686323" w:rsidRDefault="00451A9F" w:rsidP="00451A9F">
      <w:pPr>
        <w:pStyle w:val="BodyText"/>
      </w:pPr>
      <w:r w:rsidRPr="00686323">
        <w:t xml:space="preserve">The purpose of this Guideline is to inform AtoN and other maritime authorities of the main elements of the Marine Spatial Planning (MSP) process. </w:t>
      </w:r>
      <w:r w:rsidR="00AF19EC">
        <w:t xml:space="preserve"> </w:t>
      </w:r>
      <w:r w:rsidRPr="00686323">
        <w:t>Specific navigational concerns should be considered when assessing the impact on existing marine traffic routing and navigational safety caused by offshore developments.</w:t>
      </w:r>
      <w:r w:rsidR="00AF19EC">
        <w:t xml:space="preserve"> </w:t>
      </w:r>
      <w:r w:rsidRPr="00686323">
        <w:t xml:space="preserve"> It will also provide information to other MSP stakeholders and the MSP authority of the underlying navigation factors to be taken into account during the process.</w:t>
      </w:r>
    </w:p>
    <w:p w14:paraId="31363F56" w14:textId="381A548E" w:rsidR="00451A9F" w:rsidRPr="00686323" w:rsidRDefault="00451A9F" w:rsidP="00451A9F">
      <w:pPr>
        <w:pStyle w:val="BodyText"/>
      </w:pPr>
      <w:r w:rsidRPr="00686323">
        <w:t>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are adequately addressed.  This Guideline also provides reference to other industry documents for further technical and procedural details.</w:t>
      </w:r>
    </w:p>
    <w:p w14:paraId="0928869C" w14:textId="652A8C52" w:rsidR="00451A9F" w:rsidRPr="00686323" w:rsidRDefault="00451A9F" w:rsidP="00451A9F">
      <w:pPr>
        <w:pStyle w:val="Heading2"/>
      </w:pPr>
      <w:bookmarkStart w:id="8" w:name="_Toc465757364"/>
      <w:r w:rsidRPr="00686323">
        <w:t>Scope</w:t>
      </w:r>
      <w:bookmarkEnd w:id="8"/>
    </w:p>
    <w:p w14:paraId="72C0C345" w14:textId="57DE460B" w:rsidR="00451A9F" w:rsidRPr="00686323" w:rsidRDefault="00451A9F" w:rsidP="00451A9F">
      <w:pPr>
        <w:pStyle w:val="BodyText"/>
      </w:pPr>
      <w:r w:rsidRPr="00686323">
        <w:t>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MSP has its origins in marine ecological and environmental protection, but has evolved to encompass economic and navigational safety concerns.  It also provides means for optimising utilisation of sea areas with respect to e</w:t>
      </w:r>
      <w:r w:rsidR="00D10779">
        <w:t>cological, social and economic</w:t>
      </w:r>
      <w:r w:rsidRPr="00686323">
        <w:t xml:space="preserve"> values and improving long-term international policy development, efficiency of shipping and maritime safety. MSP should therefore not only be seen as a national or cross-border issue, but should also take into consideration international navigational interests.</w:t>
      </w:r>
    </w:p>
    <w:p w14:paraId="505A6326" w14:textId="77777777" w:rsidR="00451A9F" w:rsidRPr="00686323" w:rsidRDefault="00451A9F">
      <w:pPr>
        <w:spacing w:after="200" w:line="276" w:lineRule="auto"/>
        <w:rPr>
          <w:rFonts w:asciiTheme="majorHAnsi" w:eastAsiaTheme="majorEastAsia" w:hAnsiTheme="majorHAnsi" w:cstheme="majorBidi"/>
          <w:b/>
          <w:bCs/>
          <w:caps/>
          <w:color w:val="407EC9"/>
          <w:sz w:val="28"/>
          <w:szCs w:val="24"/>
        </w:rPr>
      </w:pPr>
      <w:r w:rsidRPr="00686323">
        <w:br w:type="page"/>
      </w:r>
    </w:p>
    <w:p w14:paraId="68101B89" w14:textId="4539AACD" w:rsidR="00451A9F" w:rsidRPr="00686323" w:rsidRDefault="00451A9F" w:rsidP="00451A9F">
      <w:pPr>
        <w:pStyle w:val="Heading1"/>
      </w:pPr>
      <w:bookmarkStart w:id="9" w:name="_Toc465757365"/>
      <w:r w:rsidRPr="00686323">
        <w:lastRenderedPageBreak/>
        <w:t>FRAMEWORK:</w:t>
      </w:r>
      <w:r w:rsidRPr="00686323">
        <w:tab/>
        <w:t>ASPECTS AND REFERENCES</w:t>
      </w:r>
      <w:bookmarkEnd w:id="9"/>
    </w:p>
    <w:p w14:paraId="7FA05715" w14:textId="77777777" w:rsidR="00451A9F" w:rsidRPr="00686323" w:rsidRDefault="00451A9F" w:rsidP="00451A9F">
      <w:pPr>
        <w:pStyle w:val="Heading1separatationline"/>
      </w:pPr>
    </w:p>
    <w:p w14:paraId="4CFD3F25" w14:textId="6465E712" w:rsidR="00451A9F" w:rsidRPr="00686323" w:rsidRDefault="00451A9F" w:rsidP="00451A9F">
      <w:pPr>
        <w:pStyle w:val="BodyText"/>
      </w:pPr>
      <w:r w:rsidRPr="00686323">
        <w:t>The MSP process is not new. Conflicting interests have occurred before, but solutions could be found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14:paraId="2A6C4942" w14:textId="577D86BE" w:rsidR="00451A9F" w:rsidRPr="00686323" w:rsidRDefault="00451A9F" w:rsidP="00451A9F">
      <w:pPr>
        <w:pStyle w:val="Heading2"/>
      </w:pPr>
      <w:bookmarkStart w:id="10" w:name="_Toc465757366"/>
      <w:r w:rsidRPr="00686323">
        <w:t>Aspects of MSP</w:t>
      </w:r>
      <w:bookmarkEnd w:id="10"/>
    </w:p>
    <w:p w14:paraId="17432226" w14:textId="36296CC7" w:rsidR="00451A9F" w:rsidRPr="00686323" w:rsidRDefault="00451A9F" w:rsidP="00451A9F">
      <w:pPr>
        <w:pStyle w:val="BodyText"/>
      </w:pPr>
      <w:r w:rsidRPr="00686323">
        <w:t>It is important that early preparation and planning takes place to ensure that safety at sea and navigation requirements are adequately addressed.  Therefore, maritime authorities should be proactive in the development of MSP rather than reactive.  As there are many different interests involved in MSP it is important that all maritime authorities, especially the AtoN authority, are involved in an early stage and are prepared to contribute to the planning process.  These authorities should therefore have the necessary data available and have a clear understanding of the risks involved.  It is equally important that the MSP leading authority is aware of the maritime concerns, needs and risks.</w:t>
      </w:r>
    </w:p>
    <w:p w14:paraId="0581D5FD" w14:textId="77777777" w:rsidR="00451A9F" w:rsidRPr="00686323" w:rsidRDefault="00451A9F" w:rsidP="00451A9F">
      <w:pPr>
        <w:pStyle w:val="BodyText"/>
      </w:pPr>
      <w:r w:rsidRPr="00686323">
        <w:t>The following aspects may be considered in developing marine spatial plans:</w:t>
      </w:r>
    </w:p>
    <w:p w14:paraId="60FAF7A4" w14:textId="672E2C55" w:rsidR="00451A9F" w:rsidRPr="00686323" w:rsidRDefault="00451A9F" w:rsidP="00451A9F">
      <w:pPr>
        <w:pStyle w:val="Bullet1"/>
      </w:pPr>
      <w:r w:rsidRPr="00686323">
        <w:t>safety of navigation;</w:t>
      </w:r>
    </w:p>
    <w:p w14:paraId="16FB3947" w14:textId="2FF46EC6" w:rsidR="00451A9F" w:rsidRPr="00686323" w:rsidRDefault="00451A9F" w:rsidP="00451A9F">
      <w:pPr>
        <w:pStyle w:val="Bullet1"/>
      </w:pPr>
      <w:r w:rsidRPr="00686323">
        <w:t>economic and environmental impacts of activities such as shipping and fisheries industries;</w:t>
      </w:r>
    </w:p>
    <w:p w14:paraId="3ED12572" w14:textId="748FA7DC" w:rsidR="00451A9F" w:rsidRPr="00686323" w:rsidRDefault="00451A9F" w:rsidP="00451A9F">
      <w:pPr>
        <w:pStyle w:val="Bullet1"/>
      </w:pPr>
      <w:r w:rsidRPr="00686323">
        <w:t>energy targets (e.g. renewable energy capacity);</w:t>
      </w:r>
    </w:p>
    <w:p w14:paraId="78965948" w14:textId="793119CD" w:rsidR="00451A9F" w:rsidRPr="00686323" w:rsidRDefault="00451A9F" w:rsidP="00451A9F">
      <w:pPr>
        <w:pStyle w:val="Bullet1"/>
      </w:pPr>
      <w:r w:rsidRPr="00686323">
        <w:t>environmental requirements (e.g. Marine Protection Areas);</w:t>
      </w:r>
    </w:p>
    <w:p w14:paraId="3AEC1B50" w14:textId="0385AC9B" w:rsidR="00451A9F" w:rsidRPr="00686323" w:rsidRDefault="00451A9F" w:rsidP="00451A9F">
      <w:pPr>
        <w:pStyle w:val="Bullet1"/>
      </w:pPr>
      <w:r w:rsidRPr="00686323">
        <w:t>singular, multi, or co-uses of an area;</w:t>
      </w:r>
    </w:p>
    <w:p w14:paraId="0EE0A528" w14:textId="2E408556" w:rsidR="00451A9F" w:rsidRPr="00686323" w:rsidRDefault="00451A9F" w:rsidP="00451A9F">
      <w:pPr>
        <w:pStyle w:val="Bullet1"/>
      </w:pPr>
      <w:r w:rsidRPr="00686323">
        <w:t>cumulative effects of adjacent project infrastructure;</w:t>
      </w:r>
    </w:p>
    <w:p w14:paraId="5B2CA1E2" w14:textId="3456209E" w:rsidR="00451A9F" w:rsidRPr="00686323" w:rsidRDefault="00451A9F" w:rsidP="00451A9F">
      <w:pPr>
        <w:pStyle w:val="Bullet1"/>
      </w:pPr>
      <w:r w:rsidRPr="00686323">
        <w:t>marine-related activities.</w:t>
      </w:r>
    </w:p>
    <w:p w14:paraId="5A4B3756" w14:textId="4D578F93" w:rsidR="00451A9F" w:rsidRPr="00686323" w:rsidRDefault="00451A9F" w:rsidP="00451A9F">
      <w:pPr>
        <w:pStyle w:val="BodyText"/>
      </w:pPr>
      <w:r w:rsidRPr="00686323">
        <w:t xml:space="preserve">Additional explanations of the above bullets </w:t>
      </w:r>
      <w:proofErr w:type="gramStart"/>
      <w:r w:rsidRPr="00686323">
        <w:t>can be found</w:t>
      </w:r>
      <w:proofErr w:type="gramEnd"/>
      <w:r w:rsidRPr="00686323">
        <w:t xml:space="preserve"> in </w:t>
      </w:r>
      <w:r w:rsidR="00686323" w:rsidRPr="00686323">
        <w:rPr>
          <w:highlight w:val="yellow"/>
        </w:rPr>
        <w:fldChar w:fldCharType="begin"/>
      </w:r>
      <w:r w:rsidR="00686323" w:rsidRPr="00686323">
        <w:instrText xml:space="preserve"> REF _Ref465757306 \r \h </w:instrText>
      </w:r>
      <w:r w:rsidR="00686323" w:rsidRPr="00686323">
        <w:rPr>
          <w:highlight w:val="yellow"/>
        </w:rPr>
      </w:r>
      <w:r w:rsidR="00686323" w:rsidRPr="00686323">
        <w:rPr>
          <w:highlight w:val="yellow"/>
        </w:rPr>
        <w:fldChar w:fldCharType="separate"/>
      </w:r>
      <w:r w:rsidR="00686323" w:rsidRPr="00686323">
        <w:t>ANNEX A</w:t>
      </w:r>
      <w:r w:rsidR="00686323" w:rsidRPr="00686323">
        <w:rPr>
          <w:highlight w:val="yellow"/>
        </w:rPr>
        <w:fldChar w:fldCharType="end"/>
      </w:r>
      <w:r w:rsidRPr="00686323">
        <w:t>.</w:t>
      </w:r>
    </w:p>
    <w:p w14:paraId="3E934799" w14:textId="72B6C7FB" w:rsidR="00451A9F" w:rsidRPr="00686323" w:rsidRDefault="00451A9F" w:rsidP="00451A9F">
      <w:pPr>
        <w:pStyle w:val="BodyText"/>
      </w:pPr>
      <w:r w:rsidRPr="00686323">
        <w:t>The main purpose of MSP is to achieve a balanced approach towards navigational safety, environmental protection, economic effects and communication (information management).  Typically, a marine spatial plan is not based upon one solution.  Multiple options are usually presented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14:paraId="5BEC25DD" w14:textId="6F739E15" w:rsidR="002A152B" w:rsidRPr="00686323" w:rsidRDefault="002A152B" w:rsidP="002A152B">
      <w:pPr>
        <w:pStyle w:val="Heading1"/>
      </w:pPr>
      <w:bookmarkStart w:id="11" w:name="_Ref465749464"/>
      <w:bookmarkStart w:id="12" w:name="_Toc465757367"/>
      <w:r w:rsidRPr="00686323">
        <w:t>THE MARINE SPATIAL PLANNING PROCESS</w:t>
      </w:r>
      <w:bookmarkEnd w:id="11"/>
      <w:bookmarkEnd w:id="12"/>
    </w:p>
    <w:p w14:paraId="41848862" w14:textId="77777777" w:rsidR="002A152B" w:rsidRPr="00686323" w:rsidRDefault="002A152B" w:rsidP="002A152B">
      <w:pPr>
        <w:pStyle w:val="Heading1separatationline"/>
      </w:pPr>
    </w:p>
    <w:p w14:paraId="0D757E1C" w14:textId="7A09609E" w:rsidR="002A152B" w:rsidRPr="00686323" w:rsidRDefault="002A152B" w:rsidP="002A152B">
      <w:pPr>
        <w:pStyle w:val="BodyText"/>
      </w:pPr>
      <w:r w:rsidRPr="00686323">
        <w:t xml:space="preserve">A basic ten-step MSP development process </w:t>
      </w:r>
      <w:proofErr w:type="gramStart"/>
      <w:r w:rsidRPr="00686323">
        <w:t xml:space="preserve">is </w:t>
      </w:r>
      <w:r w:rsidR="00D10779">
        <w:t>shown</w:t>
      </w:r>
      <w:proofErr w:type="gramEnd"/>
      <w:r w:rsidR="00D10779">
        <w:t xml:space="preserve"> as a flow chart in </w:t>
      </w:r>
      <w:r w:rsidR="00D10779">
        <w:fldChar w:fldCharType="begin"/>
      </w:r>
      <w:r w:rsidR="00D10779">
        <w:instrText xml:space="preserve"> REF _Ref465757895 \r \h </w:instrText>
      </w:r>
      <w:r w:rsidR="00D10779">
        <w:fldChar w:fldCharType="separate"/>
      </w:r>
      <w:r w:rsidR="00D10779">
        <w:t>Figure 1</w:t>
      </w:r>
      <w:r w:rsidR="00D10779">
        <w:fldChar w:fldCharType="end"/>
      </w:r>
      <w:r w:rsidRPr="00686323">
        <w:t>.  The paragraphs following the flowchart explain the steps identified and provide guidance to the authority/authorities responsible for</w:t>
      </w:r>
      <w:r w:rsidR="00D10779">
        <w:t xml:space="preserve"> maritime safety identified in S</w:t>
      </w:r>
      <w:r w:rsidRPr="00686323">
        <w:t>tep 1.  The planning process should include stakeholder interaction in multiple stages of the project.</w:t>
      </w:r>
    </w:p>
    <w:p w14:paraId="4882D4C4" w14:textId="466DE57C" w:rsidR="00451A9F" w:rsidRPr="00686323" w:rsidRDefault="002A152B" w:rsidP="002A152B">
      <w:pPr>
        <w:pStyle w:val="BodyText"/>
        <w:jc w:val="center"/>
      </w:pPr>
      <w:r w:rsidRPr="00686323">
        <w:rPr>
          <w:noProof/>
          <w:lang w:val="nl-NL" w:eastAsia="nl-NL"/>
        </w:rPr>
        <w:lastRenderedPageBreak/>
        <w:drawing>
          <wp:inline distT="0" distB="0" distL="0" distR="0" wp14:anchorId="4ACDCF9B" wp14:editId="0E71FFC5">
            <wp:extent cx="3829685" cy="4618355"/>
            <wp:effectExtent l="0" t="0" r="571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29685" cy="4618355"/>
                    </a:xfrm>
                    <a:prstGeom prst="rect">
                      <a:avLst/>
                    </a:prstGeom>
                    <a:noFill/>
                    <a:ln>
                      <a:noFill/>
                    </a:ln>
                  </pic:spPr>
                </pic:pic>
              </a:graphicData>
            </a:graphic>
          </wp:inline>
        </w:drawing>
      </w:r>
    </w:p>
    <w:p w14:paraId="5E293540" w14:textId="0ADB995E" w:rsidR="00451A9F" w:rsidRPr="00686323" w:rsidRDefault="002A152B" w:rsidP="002A152B">
      <w:pPr>
        <w:pStyle w:val="Figurecaption"/>
        <w:jc w:val="center"/>
      </w:pPr>
      <w:bookmarkStart w:id="13" w:name="_Toc465757341"/>
      <w:bookmarkStart w:id="14" w:name="_Ref465757895"/>
      <w:r w:rsidRPr="00686323">
        <w:t>The UNESCO 10-step approach (Flow chart provided courtesy of UNESCO)</w:t>
      </w:r>
      <w:bookmarkEnd w:id="13"/>
      <w:bookmarkEnd w:id="14"/>
    </w:p>
    <w:p w14:paraId="182A4E34" w14:textId="54CC98D7" w:rsidR="00C00616" w:rsidRPr="00686323" w:rsidRDefault="00C00616" w:rsidP="00C00616">
      <w:pPr>
        <w:pStyle w:val="BodyText"/>
      </w:pPr>
      <w:r w:rsidRPr="00686323">
        <w:t xml:space="preserve">The contents of the steps are described below. </w:t>
      </w:r>
      <w:r w:rsidR="00D10779">
        <w:t xml:space="preserve"> </w:t>
      </w:r>
      <w:r w:rsidRPr="00686323">
        <w:t>As the maritime authority is not normally the MSP-leading authority, in each step, the role and contribution of the maritime authority is highlighted in a separate box.</w:t>
      </w:r>
    </w:p>
    <w:p w14:paraId="2A06D6C4" w14:textId="77777777" w:rsidR="00C00616" w:rsidRPr="00686323" w:rsidRDefault="00C00616" w:rsidP="00C00616">
      <w:pPr>
        <w:pStyle w:val="BodyText"/>
        <w:rPr>
          <w:b/>
        </w:rPr>
      </w:pPr>
      <w:r w:rsidRPr="00686323">
        <w:rPr>
          <w:b/>
        </w:rPr>
        <w:t>Step 1 – Identify the need and establish an authority</w:t>
      </w:r>
    </w:p>
    <w:p w14:paraId="6369E7AE" w14:textId="34255842" w:rsidR="00C00616" w:rsidRPr="00686323" w:rsidRDefault="00C00616" w:rsidP="00C00616">
      <w:pPr>
        <w:pStyle w:val="BodyText"/>
      </w:pPr>
      <w:r w:rsidRPr="00686323">
        <w:t xml:space="preserve">An Administration should identify or establish a leading MSP authority or authorities. </w:t>
      </w:r>
      <w:r w:rsidR="00D10779">
        <w:t xml:space="preserve"> </w:t>
      </w:r>
      <w:r w:rsidRPr="00686323">
        <w:t>The leading authority should co</w:t>
      </w:r>
      <w:r w:rsidR="00D10779">
        <w:t>-</w:t>
      </w:r>
      <w:r w:rsidRPr="00686323">
        <w:t xml:space="preserve">ordinate the link between other </w:t>
      </w:r>
      <w:commentRangeStart w:id="15"/>
      <w:r w:rsidRPr="00686323">
        <w:t xml:space="preserve">Administration’s </w:t>
      </w:r>
      <w:commentRangeEnd w:id="15"/>
      <w:r w:rsidR="0060125D">
        <w:rPr>
          <w:rStyle w:val="CommentReference"/>
        </w:rPr>
        <w:commentReference w:id="15"/>
      </w:r>
      <w:r w:rsidRPr="00686323">
        <w:t>agencies with an interest in MSP.</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C00616" w:rsidRPr="00686323" w14:paraId="118F65CA" w14:textId="77777777" w:rsidTr="00C705EA">
        <w:tc>
          <w:tcPr>
            <w:tcW w:w="8882" w:type="dxa"/>
          </w:tcPr>
          <w:p w14:paraId="61D05D12" w14:textId="77777777" w:rsidR="00C00616" w:rsidRPr="00686323" w:rsidRDefault="00C00616" w:rsidP="00C00616">
            <w:pPr>
              <w:pStyle w:val="Tableheading"/>
              <w:rPr>
                <w:lang w:val="en-GB"/>
              </w:rPr>
            </w:pPr>
            <w:r w:rsidRPr="00686323">
              <w:rPr>
                <w:lang w:val="en-GB"/>
              </w:rPr>
              <w:t>Maritime Authorities Contributions and Work</w:t>
            </w:r>
          </w:p>
        </w:tc>
      </w:tr>
      <w:tr w:rsidR="00C00616" w:rsidRPr="00686323" w14:paraId="65E94AE6" w14:textId="77777777" w:rsidTr="00C705EA">
        <w:tc>
          <w:tcPr>
            <w:tcW w:w="8882" w:type="dxa"/>
          </w:tcPr>
          <w:p w14:paraId="4540BF96" w14:textId="77777777" w:rsidR="00C00616" w:rsidRPr="00686323" w:rsidRDefault="00C00616" w:rsidP="00C00616">
            <w:pPr>
              <w:pStyle w:val="Tabletext"/>
            </w:pPr>
            <w:r w:rsidRPr="00686323">
              <w:t>Identify national authorities in charge of the MSP process.</w:t>
            </w:r>
          </w:p>
          <w:p w14:paraId="6002C916" w14:textId="77777777" w:rsidR="00C00616" w:rsidRPr="00686323" w:rsidRDefault="00C00616" w:rsidP="00C00616">
            <w:pPr>
              <w:pStyle w:val="Tabletext"/>
            </w:pPr>
            <w:r w:rsidRPr="00686323">
              <w:t>Organize the link between Maritime authorities and MSP lead authorities.</w:t>
            </w:r>
          </w:p>
        </w:tc>
      </w:tr>
    </w:tbl>
    <w:p w14:paraId="6DECAE1E" w14:textId="77777777" w:rsidR="00451A9F" w:rsidRPr="00686323" w:rsidRDefault="00451A9F" w:rsidP="00C00616"/>
    <w:p w14:paraId="4A56908B" w14:textId="77777777" w:rsidR="00C00616" w:rsidRPr="00686323" w:rsidRDefault="00C00616" w:rsidP="00C00616">
      <w:pPr>
        <w:pStyle w:val="BodyText"/>
        <w:rPr>
          <w:b/>
        </w:rPr>
      </w:pPr>
      <w:r w:rsidRPr="00686323">
        <w:rPr>
          <w:b/>
        </w:rPr>
        <w:t>Step 2 – Obtain financial support</w:t>
      </w:r>
    </w:p>
    <w:p w14:paraId="75F40B85" w14:textId="77777777" w:rsidR="00C00616" w:rsidRPr="00686323" w:rsidRDefault="00C00616" w:rsidP="00C00616">
      <w:pPr>
        <w:pStyle w:val="BodyText"/>
      </w:pPr>
      <w:r w:rsidRPr="00686323">
        <w:t>The leading authority should recognise the resources, such as financial, personnel, equipment, survey and other appropriate data, which will be needed to participate in this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C00616" w:rsidRPr="00686323" w14:paraId="36B28243" w14:textId="77777777" w:rsidTr="00C705EA">
        <w:tc>
          <w:tcPr>
            <w:tcW w:w="8882" w:type="dxa"/>
          </w:tcPr>
          <w:p w14:paraId="0703C53E" w14:textId="77777777" w:rsidR="00C00616" w:rsidRPr="00686323" w:rsidRDefault="00C00616" w:rsidP="00C705EA">
            <w:pPr>
              <w:pStyle w:val="Tableheading"/>
              <w:rPr>
                <w:lang w:val="en-GB"/>
              </w:rPr>
            </w:pPr>
            <w:r w:rsidRPr="00686323">
              <w:rPr>
                <w:lang w:val="en-GB"/>
              </w:rPr>
              <w:t>Maritime Authorities Contributions and Work</w:t>
            </w:r>
          </w:p>
        </w:tc>
      </w:tr>
      <w:tr w:rsidR="00C00616" w:rsidRPr="00686323" w14:paraId="13B4C435" w14:textId="77777777" w:rsidTr="00C705EA">
        <w:tc>
          <w:tcPr>
            <w:tcW w:w="8882" w:type="dxa"/>
          </w:tcPr>
          <w:p w14:paraId="793C1AA7" w14:textId="77777777" w:rsidR="00C00616" w:rsidRPr="00686323" w:rsidRDefault="00C00616" w:rsidP="00C705EA">
            <w:pPr>
              <w:pStyle w:val="Tabletext"/>
            </w:pPr>
            <w:r w:rsidRPr="00686323">
              <w:t>Identify national authorities in charge of the MSP process.</w:t>
            </w:r>
          </w:p>
          <w:p w14:paraId="11D78277" w14:textId="50D40CA8" w:rsidR="00C00616" w:rsidRPr="00686323" w:rsidRDefault="008651D0" w:rsidP="00C705EA">
            <w:pPr>
              <w:pStyle w:val="Tabletext"/>
            </w:pPr>
            <w:r w:rsidRPr="00686323">
              <w:t>Recognize the need to budget and identify resources to work on MSP Project.</w:t>
            </w:r>
          </w:p>
        </w:tc>
      </w:tr>
    </w:tbl>
    <w:p w14:paraId="2BE094E2" w14:textId="77777777" w:rsidR="00451A9F" w:rsidRPr="00686323" w:rsidRDefault="00451A9F" w:rsidP="008651D0"/>
    <w:p w14:paraId="5BABD676" w14:textId="77777777" w:rsidR="008651D0" w:rsidRPr="00686323" w:rsidRDefault="008651D0">
      <w:pPr>
        <w:spacing w:after="200" w:line="276" w:lineRule="auto"/>
        <w:rPr>
          <w:b/>
          <w:sz w:val="22"/>
        </w:rPr>
      </w:pPr>
      <w:r w:rsidRPr="00686323">
        <w:rPr>
          <w:b/>
        </w:rPr>
        <w:br w:type="page"/>
      </w:r>
    </w:p>
    <w:p w14:paraId="182B3EA3" w14:textId="3AD01469" w:rsidR="008651D0" w:rsidRPr="00686323" w:rsidRDefault="008651D0" w:rsidP="008651D0">
      <w:pPr>
        <w:pStyle w:val="BodyText"/>
        <w:rPr>
          <w:b/>
        </w:rPr>
      </w:pPr>
      <w:r w:rsidRPr="00686323">
        <w:rPr>
          <w:b/>
        </w:rPr>
        <w:lastRenderedPageBreak/>
        <w:t>Step 3 - Organise the process through pre-planning</w:t>
      </w:r>
    </w:p>
    <w:p w14:paraId="4E0EA14C" w14:textId="0E343213" w:rsidR="008651D0" w:rsidRPr="00686323" w:rsidRDefault="008651D0" w:rsidP="008651D0">
      <w:pPr>
        <w:pStyle w:val="BodyText"/>
      </w:pPr>
      <w:r w:rsidRPr="00686323">
        <w:t xml:space="preserve">The leading authority needs to ensure proper capacity or desired skills. </w:t>
      </w:r>
      <w:r w:rsidR="009E2174" w:rsidRPr="00686323">
        <w:t xml:space="preserve"> </w:t>
      </w:r>
      <w:r w:rsidRPr="00686323">
        <w:t>It may co</w:t>
      </w:r>
      <w:r w:rsidR="0060125D">
        <w:t>-</w:t>
      </w:r>
      <w:r w:rsidRPr="00686323">
        <w:t xml:space="preserve">ordinate with other national representatives as appropriate to ensure that all MSP issues are covered and supported according to current requirements. </w:t>
      </w:r>
      <w:r w:rsidR="009E2174" w:rsidRPr="00686323">
        <w:t xml:space="preserve"> </w:t>
      </w:r>
      <w:r w:rsidRPr="00686323">
        <w:t>This should include developing a work plan that identifies key work products and resources such as information and data needed to complete the output of the planning on time.</w:t>
      </w:r>
    </w:p>
    <w:p w14:paraId="61BC6FCD" w14:textId="224EAF49" w:rsidR="00451A9F" w:rsidRPr="00686323" w:rsidRDefault="008651D0" w:rsidP="008651D0">
      <w:pPr>
        <w:pStyle w:val="BodyText"/>
      </w:pPr>
      <w:r w:rsidRPr="00686323">
        <w:t>In addition, the leading authority may identify public educational issues and stakeholders to include in the planning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9E2174" w:rsidRPr="00686323" w14:paraId="5535D1D5" w14:textId="77777777" w:rsidTr="00C705EA">
        <w:tc>
          <w:tcPr>
            <w:tcW w:w="8882" w:type="dxa"/>
          </w:tcPr>
          <w:p w14:paraId="089EF551" w14:textId="77777777" w:rsidR="009E2174" w:rsidRPr="00686323" w:rsidRDefault="009E2174" w:rsidP="00C705EA">
            <w:pPr>
              <w:pStyle w:val="Tableheading"/>
              <w:rPr>
                <w:lang w:val="en-GB"/>
              </w:rPr>
            </w:pPr>
            <w:r w:rsidRPr="00686323">
              <w:rPr>
                <w:lang w:val="en-GB"/>
              </w:rPr>
              <w:t>Maritime Authorities Contributions and Work</w:t>
            </w:r>
          </w:p>
        </w:tc>
      </w:tr>
      <w:tr w:rsidR="009E2174" w:rsidRPr="00686323" w14:paraId="4D268AB0" w14:textId="77777777" w:rsidTr="00C705EA">
        <w:tc>
          <w:tcPr>
            <w:tcW w:w="8882" w:type="dxa"/>
          </w:tcPr>
          <w:p w14:paraId="384DC20A" w14:textId="0371B230" w:rsidR="009E2174" w:rsidRPr="00686323" w:rsidRDefault="009E2174" w:rsidP="009E2174">
            <w:pPr>
              <w:pStyle w:val="Tabletext"/>
            </w:pPr>
            <w:r w:rsidRPr="00686323">
              <w:t xml:space="preserve">Organize </w:t>
            </w:r>
            <w:commentRangeStart w:id="16"/>
            <w:r w:rsidRPr="00686323">
              <w:t>your</w:t>
            </w:r>
            <w:commentRangeEnd w:id="16"/>
            <w:r w:rsidR="009067CB">
              <w:rPr>
                <w:rStyle w:val="CommentReference"/>
                <w:color w:val="auto"/>
              </w:rPr>
              <w:commentReference w:id="16"/>
            </w:r>
            <w:r w:rsidRPr="00686323">
              <w:t xml:space="preserve"> co</w:t>
            </w:r>
            <w:r w:rsidR="0060125D">
              <w:t>-</w:t>
            </w:r>
            <w:r w:rsidRPr="00686323">
              <w:t>ordination with maritime stakeholders.</w:t>
            </w:r>
          </w:p>
          <w:p w14:paraId="31921B1A" w14:textId="1A19CF81" w:rsidR="009E2174" w:rsidRPr="00686323" w:rsidRDefault="009E2174" w:rsidP="009E2174">
            <w:pPr>
              <w:pStyle w:val="Tabletext"/>
            </w:pPr>
            <w:r w:rsidRPr="00686323">
              <w:t>Organize GIS data base to share navigation data</w:t>
            </w:r>
            <w:commentRangeStart w:id="17"/>
            <w:r w:rsidRPr="00686323">
              <w:t>, requirement</w:t>
            </w:r>
            <w:commentRangeEnd w:id="17"/>
            <w:r w:rsidR="009067CB">
              <w:rPr>
                <w:rStyle w:val="CommentReference"/>
                <w:color w:val="auto"/>
              </w:rPr>
              <w:commentReference w:id="17"/>
            </w:r>
            <w:r w:rsidRPr="00686323">
              <w:t>.</w:t>
            </w:r>
          </w:p>
        </w:tc>
      </w:tr>
    </w:tbl>
    <w:p w14:paraId="1519F32D" w14:textId="77777777" w:rsidR="00451A9F" w:rsidRPr="00686323" w:rsidRDefault="00451A9F" w:rsidP="009E2174"/>
    <w:p w14:paraId="0994F05B" w14:textId="77777777" w:rsidR="009E2174" w:rsidRPr="00686323" w:rsidRDefault="009E2174" w:rsidP="009E2174">
      <w:pPr>
        <w:pStyle w:val="BodyText"/>
        <w:rPr>
          <w:b/>
        </w:rPr>
      </w:pPr>
      <w:r w:rsidRPr="00686323">
        <w:rPr>
          <w:b/>
        </w:rPr>
        <w:t>Step 4 – Organise stakeholder participation</w:t>
      </w:r>
    </w:p>
    <w:p w14:paraId="1E9A6597" w14:textId="57130B08" w:rsidR="009E2174" w:rsidRPr="00686323" w:rsidRDefault="009E2174" w:rsidP="009E2174">
      <w:pPr>
        <w:pStyle w:val="BodyText"/>
      </w:pPr>
      <w:r w:rsidRPr="00686323">
        <w:t>The leading authority should organise planning meetings that involve the appropriate stakeholders.  Especially in cross-border situations involvement should be organised at an early stage.  A cross section of stakeholder expertise should be considered.  The planning meetings´ agendas will indicate which stakeholders to include and how they will be involved in the MSP process.  The output is expected to be a plan indicating who, when and how to involve stakeholders throughout the MSP process.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9E2174" w:rsidRPr="00686323" w14:paraId="7135E8C4" w14:textId="77777777" w:rsidTr="00C705EA">
        <w:tc>
          <w:tcPr>
            <w:tcW w:w="8882" w:type="dxa"/>
          </w:tcPr>
          <w:p w14:paraId="7F47668B" w14:textId="77777777" w:rsidR="009E2174" w:rsidRPr="00686323" w:rsidRDefault="009E2174" w:rsidP="00C705EA">
            <w:pPr>
              <w:pStyle w:val="Tableheading"/>
              <w:rPr>
                <w:lang w:val="en-GB"/>
              </w:rPr>
            </w:pPr>
            <w:r w:rsidRPr="00686323">
              <w:rPr>
                <w:lang w:val="en-GB"/>
              </w:rPr>
              <w:t>Maritime Authorities Contributions and Work</w:t>
            </w:r>
          </w:p>
        </w:tc>
      </w:tr>
      <w:tr w:rsidR="009E2174" w:rsidRPr="00686323" w14:paraId="6E07C163" w14:textId="77777777" w:rsidTr="00C705EA">
        <w:tc>
          <w:tcPr>
            <w:tcW w:w="8882" w:type="dxa"/>
          </w:tcPr>
          <w:p w14:paraId="085633A4" w14:textId="657B1F7A" w:rsidR="009E2174" w:rsidRPr="00686323" w:rsidRDefault="009E2174" w:rsidP="00C705EA">
            <w:pPr>
              <w:pStyle w:val="Tabletext"/>
            </w:pPr>
            <w:r w:rsidRPr="00686323">
              <w:rPr>
                <w:color w:val="auto"/>
              </w:rPr>
              <w:t>Define with MSP Lead authority through whom, when and how the Maritime Authority will contribute.</w:t>
            </w:r>
          </w:p>
        </w:tc>
      </w:tr>
    </w:tbl>
    <w:p w14:paraId="243822A1" w14:textId="77777777" w:rsidR="009E2174" w:rsidRPr="00686323" w:rsidRDefault="009E2174" w:rsidP="009E2174"/>
    <w:p w14:paraId="49378175" w14:textId="77777777" w:rsidR="009E2174" w:rsidRPr="00686323" w:rsidRDefault="009E2174" w:rsidP="009E2174">
      <w:pPr>
        <w:pStyle w:val="BodyText"/>
        <w:rPr>
          <w:b/>
          <w:bCs/>
        </w:rPr>
      </w:pPr>
      <w:r w:rsidRPr="00686323">
        <w:rPr>
          <w:b/>
          <w:bCs/>
        </w:rPr>
        <w:t>Step 5 – Define and analyse existing conditions</w:t>
      </w:r>
    </w:p>
    <w:p w14:paraId="1F92C7D0" w14:textId="45272A4C" w:rsidR="00451A9F" w:rsidRPr="00686323" w:rsidRDefault="009E2174" w:rsidP="009E2174">
      <w:pPr>
        <w:pStyle w:val="BodyText"/>
      </w:pPr>
      <w:r w:rsidRPr="00686323">
        <w:t>Current information such as AtoN, VTS, radio navigation and communication capability, traffic routes and AIS tracking, previous risk assessments, hydrographical and meteorological information, should be gathered.  In addition, gaps in data/information should be identified and actioned upon where new studies are required.  Analysis of current information will identify existing and possible conflicts and synergies between waterway users.  Outputs are expected to include an inventory, and maps of important biological and ecological areas in the marine management area.</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9E2174" w:rsidRPr="00686323" w14:paraId="7EC1EA3D" w14:textId="77777777" w:rsidTr="00C705EA">
        <w:tc>
          <w:tcPr>
            <w:tcW w:w="8882" w:type="dxa"/>
          </w:tcPr>
          <w:p w14:paraId="3929417B" w14:textId="77777777" w:rsidR="009E2174" w:rsidRPr="00686323" w:rsidRDefault="009E2174" w:rsidP="00C705EA">
            <w:pPr>
              <w:pStyle w:val="Tableheading"/>
              <w:rPr>
                <w:lang w:val="en-GB"/>
              </w:rPr>
            </w:pPr>
            <w:r w:rsidRPr="00686323">
              <w:rPr>
                <w:lang w:val="en-GB"/>
              </w:rPr>
              <w:t>Maritime Authorities Contributions and Work</w:t>
            </w:r>
          </w:p>
        </w:tc>
      </w:tr>
      <w:tr w:rsidR="009E2174" w:rsidRPr="00686323" w14:paraId="02D3C047" w14:textId="77777777" w:rsidTr="00C705EA">
        <w:tc>
          <w:tcPr>
            <w:tcW w:w="8882" w:type="dxa"/>
          </w:tcPr>
          <w:p w14:paraId="1672FC6B" w14:textId="77777777" w:rsidR="009E2174" w:rsidRPr="00686323" w:rsidRDefault="009E2174" w:rsidP="009E2174">
            <w:pPr>
              <w:pStyle w:val="Tabletext"/>
            </w:pPr>
            <w:r w:rsidRPr="00686323">
              <w:t>Share data with MSP Lead authorities.</w:t>
            </w:r>
          </w:p>
          <w:p w14:paraId="544A5755" w14:textId="77777777" w:rsidR="009E2174" w:rsidRPr="00686323" w:rsidRDefault="009E2174" w:rsidP="009E2174">
            <w:pPr>
              <w:pStyle w:val="Tabletext"/>
            </w:pPr>
            <w:r w:rsidRPr="00686323">
              <w:t>Identify studies required to improve data.</w:t>
            </w:r>
          </w:p>
          <w:p w14:paraId="70442F34" w14:textId="43053624" w:rsidR="009E2174" w:rsidRPr="00686323" w:rsidRDefault="009E2174" w:rsidP="009E2174">
            <w:pPr>
              <w:pStyle w:val="Tabletext"/>
            </w:pPr>
            <w:r w:rsidRPr="00686323">
              <w:rPr>
                <w:color w:val="auto"/>
              </w:rPr>
              <w:t>Identify possible conflicts, synergies, between users.</w:t>
            </w:r>
          </w:p>
        </w:tc>
      </w:tr>
    </w:tbl>
    <w:p w14:paraId="5D082E75" w14:textId="77777777" w:rsidR="00451A9F" w:rsidRPr="00686323" w:rsidRDefault="00451A9F" w:rsidP="009E2174"/>
    <w:p w14:paraId="25E402EA" w14:textId="77777777" w:rsidR="009E2174" w:rsidRPr="00686323" w:rsidRDefault="009E2174" w:rsidP="009E2174">
      <w:pPr>
        <w:pStyle w:val="BodyText"/>
        <w:rPr>
          <w:b/>
        </w:rPr>
      </w:pPr>
      <w:r w:rsidRPr="00686323">
        <w:rPr>
          <w:b/>
        </w:rPr>
        <w:t>Step 6 – Define and analyse future conditions</w:t>
      </w:r>
    </w:p>
    <w:p w14:paraId="37509F14" w14:textId="0EF1323C" w:rsidR="009E2174" w:rsidRPr="00686323" w:rsidRDefault="009E2174" w:rsidP="009E2174">
      <w:pPr>
        <w:pStyle w:val="BodyText"/>
      </w:pPr>
      <w:r w:rsidRPr="00686323">
        <w:t>The MSP process should ensure that future safety of navigation issues is identified.</w:t>
      </w:r>
      <w:r w:rsidR="009067CB">
        <w:t xml:space="preserve"> </w:t>
      </w:r>
      <w:r w:rsidRPr="00686323">
        <w:t xml:space="preserve"> Risk assessments will need to be conducted and possible mitigations identified. </w:t>
      </w:r>
      <w:r w:rsidR="009067CB">
        <w:t xml:space="preserve"> </w:t>
      </w:r>
      <w:r w:rsidRPr="00686323">
        <w:t>Mitigations may include: spatial/temporal separations, new routes, changes to AtoN / VTS strategy, or the need for new resources such as coastal monitoring emergency response capability.</w:t>
      </w:r>
    </w:p>
    <w:p w14:paraId="2AF39477" w14:textId="77777777" w:rsidR="009E2174" w:rsidRPr="00686323" w:rsidRDefault="009E2174" w:rsidP="009E2174">
      <w:pPr>
        <w:pStyle w:val="BodyText"/>
      </w:pPr>
      <w:r w:rsidRPr="00686323">
        <w:t>The leading authority should identify possible costs and benefits for each proposed scenario and how the MSP will be monitored in the future.</w:t>
      </w:r>
    </w:p>
    <w:p w14:paraId="5D9356AC" w14:textId="77777777" w:rsidR="009E2174" w:rsidRPr="00686323" w:rsidRDefault="009E2174" w:rsidP="009E2174">
      <w:pPr>
        <w:pStyle w:val="BodyText"/>
      </w:pPr>
      <w:r w:rsidRPr="00686323">
        <w:t>Finally, the plan should be co-ordinated with neighbouring national maritime authority and comply with international conventions, regulations and guidelines, where possible.</w:t>
      </w:r>
    </w:p>
    <w:p w14:paraId="7870DC39" w14:textId="77777777" w:rsidR="009E2174" w:rsidRPr="00686323" w:rsidRDefault="009E2174" w:rsidP="009E2174">
      <w:pPr>
        <w:pStyle w:val="BodyText"/>
      </w:pPr>
      <w:r w:rsidRPr="00686323">
        <w:t>Outputs should include:</w:t>
      </w:r>
    </w:p>
    <w:p w14:paraId="1CBD6B73" w14:textId="0BF20AE0" w:rsidR="009E2174" w:rsidRPr="00686323" w:rsidRDefault="009E2174" w:rsidP="009E2174">
      <w:pPr>
        <w:pStyle w:val="Bullet1"/>
      </w:pPr>
      <w:r w:rsidRPr="00686323">
        <w:t>a trend scenario illustrating how the MSP area will look if present conditions continue without new management interventions;</w:t>
      </w:r>
    </w:p>
    <w:p w14:paraId="29CFCE41" w14:textId="722227BC" w:rsidR="009E2174" w:rsidRPr="00686323" w:rsidRDefault="009E2174" w:rsidP="009E2174">
      <w:pPr>
        <w:pStyle w:val="Bullet1"/>
      </w:pPr>
      <w:r w:rsidRPr="00686323">
        <w:lastRenderedPageBreak/>
        <w:t>alternative spatial sea use scenarios illustrating how the management area might look when human activities are redistributed based on new goals and objectives;</w:t>
      </w:r>
    </w:p>
    <w:p w14:paraId="2428654A" w14:textId="5F63A32E" w:rsidR="009E2174" w:rsidRPr="00686323" w:rsidRDefault="009E2174" w:rsidP="009E2174">
      <w:pPr>
        <w:pStyle w:val="Bullet1"/>
      </w:pPr>
      <w:r w:rsidRPr="00686323">
        <w:t>a preferred scenario that provides the basis for identifying and selecting management measures in the spatial management plan (Step 7).</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9E2174" w:rsidRPr="00686323" w14:paraId="32E602FE" w14:textId="77777777" w:rsidTr="00C705EA">
        <w:tc>
          <w:tcPr>
            <w:tcW w:w="8882" w:type="dxa"/>
          </w:tcPr>
          <w:p w14:paraId="433A694A" w14:textId="77777777" w:rsidR="009E2174" w:rsidRPr="00686323" w:rsidRDefault="009E2174" w:rsidP="00C705EA">
            <w:pPr>
              <w:pStyle w:val="Tableheading"/>
              <w:rPr>
                <w:lang w:val="en-GB"/>
              </w:rPr>
            </w:pPr>
            <w:r w:rsidRPr="00686323">
              <w:rPr>
                <w:lang w:val="en-GB"/>
              </w:rPr>
              <w:t>Maritime Authorities Contributions and Work</w:t>
            </w:r>
          </w:p>
        </w:tc>
      </w:tr>
      <w:tr w:rsidR="009E2174" w:rsidRPr="00686323" w14:paraId="3377277C" w14:textId="77777777" w:rsidTr="00C705EA">
        <w:tc>
          <w:tcPr>
            <w:tcW w:w="8882" w:type="dxa"/>
          </w:tcPr>
          <w:p w14:paraId="120AF087" w14:textId="77777777" w:rsidR="009E2174" w:rsidRPr="00686323" w:rsidRDefault="009E2174" w:rsidP="009E2174">
            <w:pPr>
              <w:pStyle w:val="Tabletext"/>
            </w:pPr>
            <w:r w:rsidRPr="00686323">
              <w:t>Identify future needs.</w:t>
            </w:r>
          </w:p>
          <w:p w14:paraId="48BA2616" w14:textId="6F198211" w:rsidR="009E2174" w:rsidRPr="00686323" w:rsidRDefault="009E2174" w:rsidP="009E2174">
            <w:pPr>
              <w:pStyle w:val="Tabletext"/>
            </w:pPr>
            <w:commentRangeStart w:id="18"/>
            <w:r w:rsidRPr="00686323">
              <w:t>Revi</w:t>
            </w:r>
            <w:r w:rsidR="009067CB">
              <w:t>ew</w:t>
            </w:r>
            <w:commentRangeEnd w:id="18"/>
            <w:r w:rsidR="009067CB">
              <w:rPr>
                <w:rStyle w:val="CommentReference"/>
                <w:color w:val="auto"/>
              </w:rPr>
              <w:commentReference w:id="18"/>
            </w:r>
            <w:r w:rsidR="009067CB">
              <w:t xml:space="preserve"> future scenarios and give </w:t>
            </w:r>
            <w:r w:rsidRPr="00686323">
              <w:t>advice o</w:t>
            </w:r>
            <w:r w:rsidR="009067CB">
              <w:t>n their consequences for future</w:t>
            </w:r>
            <w:r w:rsidRPr="00686323">
              <w:t xml:space="preserve"> aid to navigation management, VTS, maritime safety, costs and benefits.</w:t>
            </w:r>
          </w:p>
          <w:p w14:paraId="7098DD85" w14:textId="2853F8EE" w:rsidR="009E2174" w:rsidRPr="00686323" w:rsidRDefault="009E2174" w:rsidP="009E2174">
            <w:pPr>
              <w:pStyle w:val="Tabletext"/>
            </w:pPr>
            <w:r w:rsidRPr="00686323">
              <w:t>Ensure compatibility of plans with neighbouring national maritime administrations.</w:t>
            </w:r>
          </w:p>
        </w:tc>
      </w:tr>
    </w:tbl>
    <w:p w14:paraId="0A8E6DD8" w14:textId="77777777" w:rsidR="009E2174" w:rsidRPr="00686323" w:rsidRDefault="009E2174" w:rsidP="00451A9F">
      <w:pPr>
        <w:pStyle w:val="BodyText"/>
      </w:pPr>
    </w:p>
    <w:p w14:paraId="4C006F9E" w14:textId="78ECFE71" w:rsidR="00042269" w:rsidRPr="00686323" w:rsidRDefault="00042269" w:rsidP="00042269">
      <w:pPr>
        <w:pStyle w:val="BodyText"/>
        <w:rPr>
          <w:b/>
        </w:rPr>
      </w:pPr>
      <w:r w:rsidRPr="00686323">
        <w:rPr>
          <w:b/>
        </w:rPr>
        <w:t>Step 7 – Prepare and approve the MSP</w:t>
      </w:r>
    </w:p>
    <w:p w14:paraId="47C6E507" w14:textId="46CF18C2" w:rsidR="00042269" w:rsidRPr="00686323" w:rsidRDefault="00042269" w:rsidP="00042269">
      <w:pPr>
        <w:pStyle w:val="BodyText"/>
      </w:pPr>
      <w:r w:rsidRPr="00686323">
        <w:t>The MSP lead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 reviewed and approved.</w:t>
      </w:r>
    </w:p>
    <w:p w14:paraId="344D1536" w14:textId="77777777" w:rsidR="00042269" w:rsidRPr="00686323" w:rsidRDefault="00042269" w:rsidP="00042269">
      <w:pPr>
        <w:pStyle w:val="BodyText"/>
      </w:pPr>
      <w:r w:rsidRPr="00686323">
        <w:t>Outputs are expected to include:</w:t>
      </w:r>
    </w:p>
    <w:p w14:paraId="0C338007" w14:textId="36EA2C56" w:rsidR="00042269" w:rsidRPr="00686323" w:rsidRDefault="00042269" w:rsidP="00042269">
      <w:pPr>
        <w:pStyle w:val="Bullet1"/>
      </w:pPr>
      <w:r w:rsidRPr="00686323">
        <w:t>an identification and evaluation of alterative management measures for the spatial management plan;</w:t>
      </w:r>
    </w:p>
    <w:p w14:paraId="2EC343FE" w14:textId="7CD2D2DA" w:rsidR="00042269" w:rsidRPr="00686323" w:rsidRDefault="00042269" w:rsidP="00042269">
      <w:pPr>
        <w:pStyle w:val="Bullet1"/>
      </w:pPr>
      <w:r w:rsidRPr="00686323">
        <w:t>identification of criteria for selecting alternative management measures;</w:t>
      </w:r>
    </w:p>
    <w:p w14:paraId="14142AA3" w14:textId="7254A5F7" w:rsidR="00042269" w:rsidRPr="00686323" w:rsidRDefault="00042269" w:rsidP="00042269">
      <w:pPr>
        <w:pStyle w:val="Bullet1"/>
      </w:pPr>
      <w:r w:rsidRPr="00686323">
        <w:t>a comprehensive management plan, including</w:t>
      </w:r>
      <w:r w:rsidR="00E4696B">
        <w:t>,</w:t>
      </w:r>
      <w:r w:rsidRPr="00686323">
        <w:t xml:space="preserve"> if needed, a zoning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042269" w:rsidRPr="00686323" w14:paraId="1ED369C4" w14:textId="77777777" w:rsidTr="00C705EA">
        <w:tc>
          <w:tcPr>
            <w:tcW w:w="8882" w:type="dxa"/>
          </w:tcPr>
          <w:p w14:paraId="4BAF4ABF" w14:textId="77777777" w:rsidR="00042269" w:rsidRPr="00686323" w:rsidRDefault="00042269" w:rsidP="00C705EA">
            <w:pPr>
              <w:pStyle w:val="Tableheading"/>
              <w:rPr>
                <w:lang w:val="en-GB"/>
              </w:rPr>
            </w:pPr>
            <w:r w:rsidRPr="00686323">
              <w:rPr>
                <w:lang w:val="en-GB"/>
              </w:rPr>
              <w:t>Maritime Authorities Contributions and Work</w:t>
            </w:r>
          </w:p>
        </w:tc>
      </w:tr>
      <w:tr w:rsidR="00042269" w:rsidRPr="00686323" w14:paraId="4EB954A2" w14:textId="77777777" w:rsidTr="00C705EA">
        <w:tc>
          <w:tcPr>
            <w:tcW w:w="8882" w:type="dxa"/>
          </w:tcPr>
          <w:p w14:paraId="2DAC1B99" w14:textId="77777777" w:rsidR="00042269" w:rsidRPr="00686323" w:rsidRDefault="00042269" w:rsidP="00042269">
            <w:pPr>
              <w:pStyle w:val="Tabletext"/>
            </w:pPr>
            <w:r w:rsidRPr="00686323">
              <w:t>Identify best options for approving the preferred plan including risk mitigation and costs issues.</w:t>
            </w:r>
          </w:p>
          <w:p w14:paraId="3EAB79B9" w14:textId="77777777" w:rsidR="00042269" w:rsidRPr="00686323" w:rsidRDefault="00042269" w:rsidP="00042269">
            <w:pPr>
              <w:pStyle w:val="Tabletext"/>
            </w:pPr>
            <w:r w:rsidRPr="00686323">
              <w:t>Communicate the plan to all internal stakeholders.</w:t>
            </w:r>
          </w:p>
          <w:p w14:paraId="78361B11" w14:textId="53699070" w:rsidR="00042269" w:rsidRPr="00686323" w:rsidRDefault="00042269" w:rsidP="00042269">
            <w:pPr>
              <w:pStyle w:val="Tabletext"/>
            </w:pPr>
            <w:r w:rsidRPr="00686323">
              <w:t>Confirm that external stakeholders will take part in charge of the maritime aids modification caused by their new activities which will have to be compatible with maritime safety needs.</w:t>
            </w:r>
          </w:p>
        </w:tc>
      </w:tr>
    </w:tbl>
    <w:p w14:paraId="1518AED8" w14:textId="77777777" w:rsidR="009E2174" w:rsidRPr="00686323" w:rsidRDefault="009E2174" w:rsidP="006F56D6"/>
    <w:p w14:paraId="154E204F" w14:textId="77777777" w:rsidR="006F56D6" w:rsidRPr="00686323" w:rsidRDefault="006F56D6" w:rsidP="006F56D6">
      <w:pPr>
        <w:pStyle w:val="BodyText"/>
        <w:rPr>
          <w:b/>
          <w:bCs/>
        </w:rPr>
      </w:pPr>
      <w:r w:rsidRPr="00686323">
        <w:rPr>
          <w:b/>
          <w:bCs/>
        </w:rPr>
        <w:t>Step 8 – Implement and enforce the MSP</w:t>
      </w:r>
    </w:p>
    <w:p w14:paraId="713A235B" w14:textId="54FA339E" w:rsidR="006F56D6" w:rsidRPr="00686323" w:rsidRDefault="006F56D6" w:rsidP="006F56D6">
      <w:pPr>
        <w:pStyle w:val="BodyText"/>
      </w:pPr>
      <w:r w:rsidRPr="00686323">
        <w:t>The leading authority will ensure the promulgation of the MSP.  At this step</w:t>
      </w:r>
      <w:r w:rsidR="00E4696B">
        <w:t>,</w:t>
      </w:r>
      <w:r w:rsidRPr="00686323">
        <w:t xml:space="preserve"> the MSP should be executed</w:t>
      </w:r>
      <w:r w:rsidR="00E4696B">
        <w:t>,</w:t>
      </w:r>
      <w:r w:rsidRPr="00686323">
        <w:t xml:space="preserve"> including issues of regulatory changes, notifications, step-by-step implementation and enforcement activities.  Project management techniques should be utilised to ensure that the implementation is timely, efficient and </w:t>
      </w:r>
      <w:r w:rsidR="00E4696B" w:rsidRPr="00686323">
        <w:t>well-co-ordinated</w:t>
      </w:r>
      <w:r w:rsidRPr="00686323">
        <w:t xml:space="preserve"> with other authorities, agencies and stakeholders. </w:t>
      </w:r>
      <w:r w:rsidR="00E4696B">
        <w:t xml:space="preserve"> </w:t>
      </w:r>
      <w:r w:rsidRPr="00686323">
        <w:t>Monitoring activities of the plan should be activated during this stage.</w:t>
      </w:r>
    </w:p>
    <w:p w14:paraId="6EF850DC" w14:textId="6415E272" w:rsidR="009E2174" w:rsidRPr="00686323" w:rsidRDefault="006F56D6" w:rsidP="006F56D6">
      <w:pPr>
        <w:pStyle w:val="BodyText"/>
      </w:pPr>
      <w:r w:rsidRPr="00686323">
        <w:t>The output is expected to be a clear identification of actions required to im</w:t>
      </w:r>
      <w:r w:rsidR="00E4696B">
        <w:t>plement, ensure compliance with</w:t>
      </w:r>
      <w:r w:rsidRPr="00686323">
        <w:t xml:space="preserve"> and enforce the spatial management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6F56D6" w:rsidRPr="00686323" w14:paraId="61287C38" w14:textId="77777777" w:rsidTr="00C705EA">
        <w:tc>
          <w:tcPr>
            <w:tcW w:w="8882" w:type="dxa"/>
          </w:tcPr>
          <w:p w14:paraId="7FDD202E" w14:textId="77777777" w:rsidR="006F56D6" w:rsidRPr="00686323" w:rsidRDefault="006F56D6" w:rsidP="00C705EA">
            <w:pPr>
              <w:pStyle w:val="Tableheading"/>
              <w:rPr>
                <w:lang w:val="en-GB"/>
              </w:rPr>
            </w:pPr>
            <w:r w:rsidRPr="00686323">
              <w:rPr>
                <w:lang w:val="en-GB"/>
              </w:rPr>
              <w:t>Maritime Authorities Contributions and Work</w:t>
            </w:r>
          </w:p>
        </w:tc>
      </w:tr>
      <w:tr w:rsidR="006F56D6" w:rsidRPr="00686323" w14:paraId="448DB123" w14:textId="77777777" w:rsidTr="00C705EA">
        <w:tc>
          <w:tcPr>
            <w:tcW w:w="8882" w:type="dxa"/>
          </w:tcPr>
          <w:p w14:paraId="0D75FEA0" w14:textId="77777777" w:rsidR="006F56D6" w:rsidRPr="00686323" w:rsidRDefault="006F56D6" w:rsidP="006F56D6">
            <w:pPr>
              <w:pStyle w:val="Tabletext"/>
            </w:pPr>
            <w:r w:rsidRPr="00686323">
              <w:t>Plan actions required to implement MSP and to insure compliance between maritime safety activities and MSP.</w:t>
            </w:r>
          </w:p>
          <w:p w14:paraId="02B607FC" w14:textId="77777777" w:rsidR="006F56D6" w:rsidRPr="00686323" w:rsidRDefault="006F56D6" w:rsidP="006F56D6">
            <w:pPr>
              <w:pStyle w:val="Tabletext"/>
            </w:pPr>
            <w:r w:rsidRPr="00686323">
              <w:t>Program budget, organize and coordinate internal and external resources to work on MSP implementation for maritime safety.</w:t>
            </w:r>
          </w:p>
          <w:p w14:paraId="585EB68A" w14:textId="1C5D0971" w:rsidR="006F56D6" w:rsidRPr="00686323" w:rsidRDefault="006F56D6" w:rsidP="006F56D6">
            <w:pPr>
              <w:pStyle w:val="Tabletext"/>
            </w:pPr>
            <w:r w:rsidRPr="00686323">
              <w:t>Activate monitoring tools for MSP on maritime safety.</w:t>
            </w:r>
          </w:p>
        </w:tc>
      </w:tr>
    </w:tbl>
    <w:p w14:paraId="4742F132" w14:textId="77777777" w:rsidR="009E2174" w:rsidRPr="00686323" w:rsidRDefault="009E2174" w:rsidP="006F56D6"/>
    <w:p w14:paraId="02D8560A" w14:textId="77777777" w:rsidR="006F56D6" w:rsidRPr="00686323" w:rsidRDefault="006F56D6">
      <w:pPr>
        <w:spacing w:after="200" w:line="276" w:lineRule="auto"/>
        <w:rPr>
          <w:b/>
          <w:sz w:val="22"/>
        </w:rPr>
      </w:pPr>
      <w:r w:rsidRPr="00686323">
        <w:rPr>
          <w:b/>
        </w:rPr>
        <w:br w:type="page"/>
      </w:r>
    </w:p>
    <w:p w14:paraId="4AF67D8A" w14:textId="3EB6B8B2" w:rsidR="006F56D6" w:rsidRPr="00686323" w:rsidRDefault="006F56D6" w:rsidP="006F56D6">
      <w:pPr>
        <w:pStyle w:val="BodyText"/>
        <w:rPr>
          <w:b/>
        </w:rPr>
      </w:pPr>
      <w:r w:rsidRPr="00686323">
        <w:rPr>
          <w:b/>
        </w:rPr>
        <w:lastRenderedPageBreak/>
        <w:t>Step 9 – Monitor and evaluate the MSP</w:t>
      </w:r>
    </w:p>
    <w:p w14:paraId="6D3B050D" w14:textId="1024EC64" w:rsidR="006F56D6" w:rsidRPr="00686323" w:rsidRDefault="006F56D6" w:rsidP="006F56D6">
      <w:pPr>
        <w:pStyle w:val="BodyText"/>
      </w:pPr>
      <w:r w:rsidRPr="00686323">
        <w:t>Monitoring activities as defined should be carried out to assess and evaluate the effectiveness of the plan.  During this stage, periodic progress reports should be published about the performance of the plan, and any problems identified and analysed.</w:t>
      </w:r>
    </w:p>
    <w:p w14:paraId="0C3DAF79" w14:textId="77777777" w:rsidR="006F56D6" w:rsidRPr="00686323" w:rsidRDefault="006F56D6" w:rsidP="006F56D6">
      <w:pPr>
        <w:pStyle w:val="BodyText"/>
      </w:pPr>
      <w:r w:rsidRPr="00686323">
        <w:t>Outputs should include:</w:t>
      </w:r>
    </w:p>
    <w:p w14:paraId="3581703A" w14:textId="40697B26" w:rsidR="006F56D6" w:rsidRPr="00686323" w:rsidRDefault="006F56D6" w:rsidP="006F56D6">
      <w:pPr>
        <w:pStyle w:val="Bullet1"/>
      </w:pPr>
      <w:r w:rsidRPr="00686323">
        <w:t>a monitoring system designed to measure indicators of the performance of marine spatial management measures;</w:t>
      </w:r>
    </w:p>
    <w:p w14:paraId="41BB2E8C" w14:textId="2B0DA270" w:rsidR="006F56D6" w:rsidRPr="00686323" w:rsidRDefault="006F56D6" w:rsidP="006F56D6">
      <w:pPr>
        <w:pStyle w:val="Bullet1"/>
      </w:pPr>
      <w:r w:rsidRPr="00686323">
        <w:t>information on the performance of marine spatial management measures that will be used for evaluation;</w:t>
      </w:r>
    </w:p>
    <w:p w14:paraId="44F583A8" w14:textId="69DF8C35" w:rsidR="006F56D6" w:rsidRPr="00686323" w:rsidRDefault="006F56D6" w:rsidP="006F56D6">
      <w:pPr>
        <w:pStyle w:val="Bullet1"/>
      </w:pPr>
      <w:r w:rsidRPr="00686323">
        <w:t>periodic reports to decision makers, stakeholders, and the public about the performance of the marine spatial management plan.</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6F56D6" w:rsidRPr="00686323" w14:paraId="792BAFBE" w14:textId="77777777" w:rsidTr="00C705EA">
        <w:tc>
          <w:tcPr>
            <w:tcW w:w="8882" w:type="dxa"/>
          </w:tcPr>
          <w:p w14:paraId="2FC6D024" w14:textId="77777777" w:rsidR="006F56D6" w:rsidRPr="00686323" w:rsidRDefault="006F56D6" w:rsidP="00C705EA">
            <w:pPr>
              <w:pStyle w:val="Tableheading"/>
              <w:rPr>
                <w:lang w:val="en-GB"/>
              </w:rPr>
            </w:pPr>
            <w:r w:rsidRPr="00686323">
              <w:rPr>
                <w:lang w:val="en-GB"/>
              </w:rPr>
              <w:t>Maritime Authorities Contributions and Work</w:t>
            </w:r>
          </w:p>
        </w:tc>
      </w:tr>
      <w:tr w:rsidR="006F56D6" w:rsidRPr="00686323" w14:paraId="1F67A3D6" w14:textId="77777777" w:rsidTr="00C705EA">
        <w:tc>
          <w:tcPr>
            <w:tcW w:w="8882" w:type="dxa"/>
          </w:tcPr>
          <w:p w14:paraId="5D1542A1" w14:textId="77777777" w:rsidR="006F56D6" w:rsidRPr="00686323" w:rsidRDefault="006F56D6" w:rsidP="006F56D6">
            <w:pPr>
              <w:pStyle w:val="Tabletext"/>
            </w:pPr>
            <w:r w:rsidRPr="00686323">
              <w:t>Monitoring for periodic reports: identify costs, benefits, improvements generated by activities in compliance with the MSP.</w:t>
            </w:r>
          </w:p>
          <w:p w14:paraId="21644995" w14:textId="13A9F993" w:rsidR="006F56D6" w:rsidRPr="00686323" w:rsidRDefault="006F56D6" w:rsidP="006F56D6">
            <w:pPr>
              <w:pStyle w:val="Tabletext"/>
            </w:pPr>
            <w:r w:rsidRPr="00686323">
              <w:t>Monitoring of reported incidents and effectiveness of mitigating measures.</w:t>
            </w:r>
          </w:p>
        </w:tc>
      </w:tr>
    </w:tbl>
    <w:p w14:paraId="6E2BECF1" w14:textId="549DCB7D" w:rsidR="009E2174" w:rsidRPr="00686323" w:rsidRDefault="009E2174" w:rsidP="006F56D6"/>
    <w:p w14:paraId="60E072D3" w14:textId="77777777" w:rsidR="006F56D6" w:rsidRPr="00686323" w:rsidRDefault="006F56D6" w:rsidP="006F56D6">
      <w:pPr>
        <w:pStyle w:val="BodyText"/>
        <w:rPr>
          <w:b/>
        </w:rPr>
      </w:pPr>
      <w:r w:rsidRPr="00686323">
        <w:rPr>
          <w:b/>
        </w:rPr>
        <w:t>Step 10 – Adapt the spatial management process</w:t>
      </w:r>
    </w:p>
    <w:p w14:paraId="1DA1F5D3" w14:textId="369D20C8" w:rsidR="006F56D6" w:rsidRPr="00686323" w:rsidRDefault="006F56D6" w:rsidP="006F56D6">
      <w:pPr>
        <w:pStyle w:val="BodyText"/>
      </w:pPr>
      <w:r w:rsidRPr="00686323">
        <w:t>All information gained during the entire implementation of the MSP should be used to amend the existing plan to ensure continuous improvement of the plan.  When necessary</w:t>
      </w:r>
      <w:r w:rsidR="00E4696B">
        <w:t>,</w:t>
      </w:r>
      <w:r w:rsidRPr="00686323">
        <w:t xml:space="preserve"> step 2 is revisited for additional financial support.</w:t>
      </w:r>
    </w:p>
    <w:p w14:paraId="69606C14" w14:textId="3FB56048" w:rsidR="006F56D6" w:rsidRPr="00686323" w:rsidRDefault="006F56D6" w:rsidP="006F56D6">
      <w:pPr>
        <w:pStyle w:val="BodyText"/>
      </w:pPr>
      <w:r w:rsidRPr="00686323">
        <w:t>Outputs should include:</w:t>
      </w:r>
    </w:p>
    <w:p w14:paraId="331F1F99" w14:textId="0088F33B" w:rsidR="006F56D6" w:rsidRPr="00686323" w:rsidRDefault="006F56D6" w:rsidP="006F56D6">
      <w:pPr>
        <w:pStyle w:val="Bullet1"/>
      </w:pPr>
      <w:r w:rsidRPr="00686323">
        <w:t>proposals for adapting management goals, objectives, outcomes and strategies for the next round of planning;</w:t>
      </w:r>
    </w:p>
    <w:p w14:paraId="4C0BEC60" w14:textId="371B599E" w:rsidR="006F56D6" w:rsidRPr="00686323" w:rsidRDefault="006F56D6" w:rsidP="006F56D6">
      <w:pPr>
        <w:pStyle w:val="Bullet1"/>
      </w:pPr>
      <w:r w:rsidRPr="00686323">
        <w:t>identification of applied research needs,</w:t>
      </w:r>
    </w:p>
    <w:tbl>
      <w:tblPr>
        <w:tblW w:w="888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6F56D6" w:rsidRPr="00686323" w14:paraId="70CB902A" w14:textId="77777777" w:rsidTr="00C705EA">
        <w:tc>
          <w:tcPr>
            <w:tcW w:w="8882" w:type="dxa"/>
          </w:tcPr>
          <w:p w14:paraId="52004E60" w14:textId="77777777" w:rsidR="006F56D6" w:rsidRPr="00686323" w:rsidRDefault="006F56D6" w:rsidP="00C705EA">
            <w:pPr>
              <w:pStyle w:val="Tableheading"/>
              <w:rPr>
                <w:lang w:val="en-GB"/>
              </w:rPr>
            </w:pPr>
            <w:r w:rsidRPr="00686323">
              <w:rPr>
                <w:lang w:val="en-GB"/>
              </w:rPr>
              <w:t>Maritime Authorities Contributions and Work</w:t>
            </w:r>
          </w:p>
        </w:tc>
      </w:tr>
      <w:tr w:rsidR="006F56D6" w:rsidRPr="00686323" w14:paraId="25786A48" w14:textId="77777777" w:rsidTr="00C705EA">
        <w:tc>
          <w:tcPr>
            <w:tcW w:w="8882" w:type="dxa"/>
          </w:tcPr>
          <w:p w14:paraId="152AC947" w14:textId="4B3A86DD" w:rsidR="006F56D6" w:rsidRPr="00686323" w:rsidRDefault="006F56D6" w:rsidP="00C705EA">
            <w:pPr>
              <w:pStyle w:val="Tabletext"/>
            </w:pPr>
            <w:r w:rsidRPr="00686323">
              <w:rPr>
                <w:color w:val="auto"/>
              </w:rPr>
              <w:t>Use monitoring stage analysis and identify the new needs for future improvement.</w:t>
            </w:r>
          </w:p>
        </w:tc>
      </w:tr>
    </w:tbl>
    <w:p w14:paraId="262DDB54" w14:textId="77777777" w:rsidR="009E2174" w:rsidRPr="00686323" w:rsidRDefault="009E2174" w:rsidP="00C705EA"/>
    <w:p w14:paraId="72D5E5A2" w14:textId="5B36BCA8" w:rsidR="00C705EA" w:rsidRPr="00686323" w:rsidRDefault="00C705EA" w:rsidP="00C705EA">
      <w:pPr>
        <w:pStyle w:val="Heading1"/>
      </w:pPr>
      <w:bookmarkStart w:id="19" w:name="_Toc465757368"/>
      <w:r w:rsidRPr="00686323">
        <w:t>MARITIME SPATIAL DATA INFRASTRUCTURE TOGETHER WITH GEOGRAPHICAL INFORMATION SYSTEMS</w:t>
      </w:r>
      <w:bookmarkEnd w:id="19"/>
    </w:p>
    <w:p w14:paraId="3588C693" w14:textId="77777777" w:rsidR="00C705EA" w:rsidRPr="00686323" w:rsidRDefault="00C705EA" w:rsidP="00C705EA">
      <w:pPr>
        <w:pStyle w:val="Heading1separatationline"/>
      </w:pPr>
    </w:p>
    <w:p w14:paraId="12D77609" w14:textId="1064CECF" w:rsidR="00C705EA" w:rsidRPr="00686323" w:rsidRDefault="00C705EA" w:rsidP="00C705EA">
      <w:pPr>
        <w:pStyle w:val="BodyText"/>
      </w:pPr>
      <w:r w:rsidRPr="00686323">
        <w:t>Good decisions require good data.  This is particularly true in potentially contentious situations. Information from non-official sources, or not validated by the proper authority, can be useful and should not be ignored.  However, it is essential that all information necessary for proper decision making is available in a useable format and with a known quality.</w:t>
      </w:r>
    </w:p>
    <w:p w14:paraId="6ED7E63F" w14:textId="6F159646" w:rsidR="00C705EA" w:rsidRPr="00686323" w:rsidRDefault="000F2D25" w:rsidP="00C705EA">
      <w:pPr>
        <w:pStyle w:val="BodyText"/>
      </w:pPr>
      <w:r>
        <w:t>A</w:t>
      </w:r>
      <w:r w:rsidRPr="00686323">
        <w:t xml:space="preserve"> Maritime Spatial Data Infrastructure (MSDI) is a very helpful asset </w:t>
      </w:r>
      <w:r>
        <w:t>in</w:t>
      </w:r>
      <w:r w:rsidR="00C705EA" w:rsidRPr="00686323">
        <w:t xml:space="preserve"> provid</w:t>
      </w:r>
      <w:r>
        <w:t>ing</w:t>
      </w:r>
      <w:r w:rsidR="00C705EA" w:rsidRPr="00686323">
        <w:t xml:space="preserve"> all data </w:t>
      </w:r>
      <w:r w:rsidRPr="00686323">
        <w:t xml:space="preserve">necessary </w:t>
      </w:r>
      <w:r w:rsidR="00C705EA" w:rsidRPr="00686323">
        <w:t>for the MSP.  It ensures that maritime authorities are able to easily collect appropriate marine geographic data which is readily available and can be brought together and shared between the</w:t>
      </w:r>
      <w:r>
        <w:t xml:space="preserve"> marine and maritime agencies.</w:t>
      </w:r>
    </w:p>
    <w:p w14:paraId="6BA8FAD1" w14:textId="73FE59D0" w:rsidR="00C705EA" w:rsidRPr="00686323" w:rsidRDefault="00C705EA" w:rsidP="00C705EA">
      <w:pPr>
        <w:pStyle w:val="BodyText"/>
      </w:pPr>
      <w:r w:rsidRPr="00686323">
        <w:t xml:space="preserve">One of the best ways to manage, analyse and display geographic data is through a Geographical Information System (GIS). </w:t>
      </w:r>
      <w:r w:rsidR="000F2D25">
        <w:t xml:space="preserve"> </w:t>
      </w:r>
      <w:r w:rsidRPr="00686323">
        <w:t>A GIS integrates hardware, software, and data, and can capture the three-dimensional aspects of marine data as well as temporal aspects, such as how oceanographic processes or human activities change throughout the year.  Also</w:t>
      </w:r>
      <w:r w:rsidR="000F2D25">
        <w:t>,</w:t>
      </w:r>
      <w:r w:rsidRPr="00686323">
        <w:t xml:space="preserve"> in transboundary MSP, which usually </w:t>
      </w:r>
      <w:commentRangeStart w:id="20"/>
      <w:r w:rsidRPr="00686323">
        <w:t>compiles</w:t>
      </w:r>
      <w:commentRangeEnd w:id="20"/>
      <w:r w:rsidR="000F2D25">
        <w:rPr>
          <w:rStyle w:val="CommentReference"/>
        </w:rPr>
        <w:commentReference w:id="20"/>
      </w:r>
      <w:r w:rsidRPr="00686323">
        <w:t xml:space="preserve"> a large amount of geographic information, a GIS can be a powerful tool in the management and treatment of this information.  It allows exchange of informati</w:t>
      </w:r>
      <w:r w:rsidR="000F2D25">
        <w:t>on within and between countries</w:t>
      </w:r>
      <w:r w:rsidRPr="00686323">
        <w:t xml:space="preserve"> and provides the means for the combination of information layers and visualisation of possible spatial conflicts.  A GIS can</w:t>
      </w:r>
      <w:r w:rsidR="000F2D25">
        <w:t>,</w:t>
      </w:r>
      <w:r w:rsidRPr="00686323">
        <w:t xml:space="preserve"> therefore</w:t>
      </w:r>
      <w:r w:rsidR="000F2D25">
        <w:t>,</w:t>
      </w:r>
      <w:r w:rsidRPr="00686323">
        <w:t xml:space="preserve"> be the basis for a common </w:t>
      </w:r>
      <w:r w:rsidRPr="00686323">
        <w:lastRenderedPageBreak/>
        <w:t>system of information in a spatial planning process, representing the spatial extent, time and frequency of maritime activities, as well as the distribution and conditions.</w:t>
      </w:r>
    </w:p>
    <w:p w14:paraId="4CAB0E8C" w14:textId="6B708733" w:rsidR="00C705EA" w:rsidRPr="00686323" w:rsidRDefault="00C705EA" w:rsidP="00C705EA">
      <w:pPr>
        <w:pStyle w:val="BodyText"/>
      </w:pPr>
      <w:r w:rsidRPr="00686323">
        <w:t xml:space="preserve">The MSP authority probably uses a GIS to support the planning process.  The maritime or AtoN authority has an important role to identify and determine the contents of its GIS with a view towards having the data and capabilities to support and aid the MSP process.  The IALA Guideline 1057 </w:t>
      </w:r>
      <w:r w:rsidR="006620C3" w:rsidRPr="00686323">
        <w:t>o</w:t>
      </w:r>
      <w:r w:rsidRPr="00686323">
        <w:t>n the use of Geographic Information Systems (GIS) by Aids to Navigation (AtoN) Authorities</w:t>
      </w:r>
      <w:r w:rsidR="00686323">
        <w:t>’</w:t>
      </w:r>
      <w:r w:rsidRPr="00686323">
        <w:t xml:space="preserve"> provides some guidance.  The MSP authority may make its data accessible to all parties involved through a web service, thus assuring that everyone has the same input.</w:t>
      </w:r>
    </w:p>
    <w:p w14:paraId="5959FCFB" w14:textId="2E668A6B" w:rsidR="00C705EA" w:rsidRPr="00686323" w:rsidRDefault="00C705EA" w:rsidP="00C705EA">
      <w:pPr>
        <w:pStyle w:val="Heading2"/>
      </w:pPr>
      <w:bookmarkStart w:id="21" w:name="_Toc465757369"/>
      <w:r w:rsidRPr="00686323">
        <w:t>Data requirements</w:t>
      </w:r>
      <w:bookmarkEnd w:id="21"/>
    </w:p>
    <w:p w14:paraId="155DE7BE" w14:textId="77777777" w:rsidR="00C705EA" w:rsidRPr="00686323" w:rsidRDefault="00C705EA" w:rsidP="00C705EA">
      <w:pPr>
        <w:pStyle w:val="BodyText"/>
      </w:pPr>
      <w:r w:rsidRPr="00686323">
        <w:t>In general, spatial data should always be accompanied by the following metadata:</w:t>
      </w:r>
    </w:p>
    <w:p w14:paraId="4E901AA5" w14:textId="38F3E907" w:rsidR="00C705EA" w:rsidRPr="00686323" w:rsidRDefault="00C705EA" w:rsidP="00C705EA">
      <w:pPr>
        <w:pStyle w:val="Bullet1"/>
      </w:pPr>
      <w:r w:rsidRPr="00686323">
        <w:t>data owner, responsible body;</w:t>
      </w:r>
    </w:p>
    <w:p w14:paraId="095B15BE" w14:textId="003F94C1" w:rsidR="00C705EA" w:rsidRPr="00686323" w:rsidRDefault="00C705EA" w:rsidP="00C705EA">
      <w:pPr>
        <w:pStyle w:val="Bullet1"/>
      </w:pPr>
      <w:r w:rsidRPr="00686323">
        <w:t>source of the data;</w:t>
      </w:r>
    </w:p>
    <w:p w14:paraId="065DDFC9" w14:textId="223A501C" w:rsidR="00C705EA" w:rsidRPr="00686323" w:rsidRDefault="00C705EA" w:rsidP="00C705EA">
      <w:pPr>
        <w:pStyle w:val="Bullet1"/>
      </w:pPr>
      <w:r w:rsidRPr="00686323">
        <w:t>date of validity / last update;</w:t>
      </w:r>
    </w:p>
    <w:p w14:paraId="5A5ED99D" w14:textId="32200B28" w:rsidR="00C705EA" w:rsidRPr="00686323" w:rsidRDefault="00C705EA" w:rsidP="00C705EA">
      <w:pPr>
        <w:pStyle w:val="Bullet1"/>
      </w:pPr>
      <w:r w:rsidRPr="00686323">
        <w:t>quality of data (reliability, accuracy);</w:t>
      </w:r>
    </w:p>
    <w:p w14:paraId="03CF53B3" w14:textId="713A97FF" w:rsidR="00C705EA" w:rsidRPr="00686323" w:rsidRDefault="00C705EA" w:rsidP="00C705EA">
      <w:pPr>
        <w:pStyle w:val="Bullet1"/>
      </w:pPr>
      <w:r w:rsidRPr="00686323">
        <w:t>geographic projection or coordinate system, chart datum.</w:t>
      </w:r>
    </w:p>
    <w:p w14:paraId="43CAB093" w14:textId="77777777" w:rsidR="00C705EA" w:rsidRPr="00686323" w:rsidRDefault="00C705EA" w:rsidP="00C705EA">
      <w:pPr>
        <w:pStyle w:val="BodyText"/>
      </w:pPr>
      <w:r w:rsidRPr="00686323">
        <w:t>When exchanging data with organisations, departments or other bodies nationally or internationally, the metadata highlighted above is essential to ensure that all stakeholders use the same starting point for their analyses and planning.</w:t>
      </w:r>
    </w:p>
    <w:p w14:paraId="51E4DA3B" w14:textId="45F01FC4" w:rsidR="00C705EA" w:rsidRPr="00686323" w:rsidRDefault="00C705EA" w:rsidP="00C705EA">
      <w:pPr>
        <w:pStyle w:val="BodyText"/>
      </w:pPr>
      <w:r w:rsidRPr="00686323">
        <w:t xml:space="preserve">In 2007, the EU approved Directive 2007/2/EC, to provide for an Infrastructure for Spatial Information in the European Community (INSPIRE) to establish </w:t>
      </w:r>
      <w:r w:rsidR="00686323">
        <w:t>‘</w:t>
      </w:r>
      <w:r w:rsidRPr="00686323">
        <w:t>an infrastructure for spatial information in Europe to support Community environmental policies, and policies or activities which may have an impact on the environment.</w:t>
      </w:r>
      <w:r w:rsidR="00686323">
        <w:t>’</w:t>
      </w:r>
      <w:r w:rsidRPr="00686323">
        <w:t xml:space="preserve">  It provides a harmonised means of describing various spatial elements needed by other policies and initiatives.  One of the areas covered by the INSPIRE Directive is Transport links,</w:t>
      </w:r>
      <w:r w:rsidR="000F2D25">
        <w:t xml:space="preserve"> including the maritime domain.</w:t>
      </w:r>
    </w:p>
    <w:p w14:paraId="5394F9AD" w14:textId="77777777" w:rsidR="00C705EA" w:rsidRPr="00686323" w:rsidRDefault="00C705EA" w:rsidP="00C705EA">
      <w:pPr>
        <w:pStyle w:val="BodyText"/>
      </w:pPr>
      <w:r w:rsidRPr="00686323">
        <w:t>Geographical information that aligns with standards contained in the IHO’s developing S-100 Geospatial Information Registry will be increasingly helpful for Marine Spatial Planning, noting that IALA is working on two S-100 domains, VTS and AtoN.</w:t>
      </w:r>
    </w:p>
    <w:p w14:paraId="153B3F70" w14:textId="678F3F21" w:rsidR="00C705EA" w:rsidRPr="00686323" w:rsidRDefault="00C705EA" w:rsidP="00C705EA">
      <w:pPr>
        <w:pStyle w:val="Heading2"/>
      </w:pPr>
      <w:bookmarkStart w:id="22" w:name="_Toc465757370"/>
      <w:r w:rsidRPr="00686323">
        <w:t>Content of a GIS</w:t>
      </w:r>
      <w:bookmarkEnd w:id="22"/>
    </w:p>
    <w:p w14:paraId="7D75B09F" w14:textId="77777777" w:rsidR="00C705EA" w:rsidRPr="00686323" w:rsidRDefault="00C705EA" w:rsidP="00C705EA">
      <w:pPr>
        <w:pStyle w:val="Heading2separationline"/>
      </w:pPr>
    </w:p>
    <w:p w14:paraId="1CFD5A25" w14:textId="11F88A5A" w:rsidR="00C705EA" w:rsidRPr="00686323" w:rsidRDefault="00C705EA" w:rsidP="00C705EA">
      <w:pPr>
        <w:pStyle w:val="BodyText"/>
      </w:pPr>
      <w:r w:rsidRPr="00686323">
        <w:t>The GIS should comprise layers for all relevant uses or functions in the planned area.  The Competent Authority must determine the minimum navigational data that should be portrayed in a GIS.</w:t>
      </w:r>
    </w:p>
    <w:p w14:paraId="3E780898" w14:textId="786BCE65" w:rsidR="00C705EA" w:rsidRPr="00686323" w:rsidRDefault="00C705EA" w:rsidP="00C705EA">
      <w:pPr>
        <w:pStyle w:val="BodyText"/>
      </w:pPr>
      <w:r w:rsidRPr="00686323">
        <w:t xml:space="preserve">A checklist of possible relevant data </w:t>
      </w:r>
      <w:proofErr w:type="gramStart"/>
      <w:r w:rsidRPr="00686323">
        <w:t>is provided</w:t>
      </w:r>
      <w:proofErr w:type="gramEnd"/>
      <w:r w:rsidRPr="00686323">
        <w:t xml:space="preserve"> in </w:t>
      </w:r>
      <w:r w:rsidR="006620C3" w:rsidRPr="00686323">
        <w:rPr>
          <w:highlight w:val="yellow"/>
        </w:rPr>
        <w:fldChar w:fldCharType="begin"/>
      </w:r>
      <w:r w:rsidR="006620C3" w:rsidRPr="00686323">
        <w:instrText xml:space="preserve"> REF _Ref465753817 \r \h </w:instrText>
      </w:r>
      <w:r w:rsidR="006620C3" w:rsidRPr="00686323">
        <w:rPr>
          <w:highlight w:val="yellow"/>
        </w:rPr>
      </w:r>
      <w:r w:rsidR="006620C3" w:rsidRPr="00686323">
        <w:rPr>
          <w:highlight w:val="yellow"/>
        </w:rPr>
        <w:fldChar w:fldCharType="separate"/>
      </w:r>
      <w:r w:rsidR="006620C3" w:rsidRPr="00686323">
        <w:t>ANNEX C</w:t>
      </w:r>
      <w:r w:rsidR="006620C3" w:rsidRPr="00686323">
        <w:rPr>
          <w:highlight w:val="yellow"/>
        </w:rPr>
        <w:fldChar w:fldCharType="end"/>
      </w:r>
      <w:r w:rsidRPr="00686323">
        <w:t>.  As the MSP also addresses the future, it is important to include expectations or scenarios for the developments in seaborne transport and ship traffic.  Additional traffic for construction and maintenance of offshore installations should also be considered.</w:t>
      </w:r>
    </w:p>
    <w:p w14:paraId="1DEE902E" w14:textId="65B50D64" w:rsidR="00C705EA" w:rsidRPr="00686323" w:rsidRDefault="00C705EA" w:rsidP="00C705EA">
      <w:pPr>
        <w:pStyle w:val="Heading2"/>
      </w:pPr>
      <w:bookmarkStart w:id="23" w:name="_Toc465757371"/>
      <w:r w:rsidRPr="00686323">
        <w:t>Analyses supported by GIS</w:t>
      </w:r>
      <w:bookmarkEnd w:id="23"/>
    </w:p>
    <w:p w14:paraId="6DCFACC3" w14:textId="77777777" w:rsidR="00C705EA" w:rsidRPr="00686323" w:rsidRDefault="00C705EA" w:rsidP="00C705EA">
      <w:pPr>
        <w:pStyle w:val="Heading2separationline"/>
      </w:pPr>
    </w:p>
    <w:p w14:paraId="641DE9D5" w14:textId="62B80A88" w:rsidR="00C705EA" w:rsidRPr="00686323" w:rsidRDefault="00C705EA" w:rsidP="00C705EA">
      <w:pPr>
        <w:pStyle w:val="BodyText"/>
      </w:pPr>
      <w:r w:rsidRPr="00686323">
        <w:t xml:space="preserve">When all </w:t>
      </w:r>
      <w:r w:rsidR="000F2D25" w:rsidRPr="000F2D25">
        <w:rPr>
          <w:highlight w:val="yellow"/>
        </w:rPr>
        <w:t>necessary</w:t>
      </w:r>
      <w:r w:rsidR="000F2D25">
        <w:t xml:space="preserve"> </w:t>
      </w:r>
      <w:r w:rsidRPr="00686323">
        <w:t xml:space="preserve">data </w:t>
      </w:r>
      <w:r w:rsidR="000F2D25">
        <w:t>has been</w:t>
      </w:r>
      <w:r w:rsidRPr="00686323">
        <w:t xml:space="preserve"> incorporated in a GIS, </w:t>
      </w:r>
      <w:commentRangeStart w:id="24"/>
      <w:r w:rsidRPr="000F2D25">
        <w:rPr>
          <w:highlight w:val="yellow"/>
        </w:rPr>
        <w:t>m</w:t>
      </w:r>
      <w:r w:rsidR="000F2D25" w:rsidRPr="000F2D25">
        <w:rPr>
          <w:highlight w:val="yellow"/>
        </w:rPr>
        <w:t>uch</w:t>
      </w:r>
      <w:r w:rsidRPr="000F2D25">
        <w:rPr>
          <w:highlight w:val="yellow"/>
        </w:rPr>
        <w:t xml:space="preserve"> useful analys</w:t>
      </w:r>
      <w:r w:rsidR="000F2D25" w:rsidRPr="000F2D25">
        <w:rPr>
          <w:highlight w:val="yellow"/>
        </w:rPr>
        <w:t>i</w:t>
      </w:r>
      <w:r w:rsidRPr="000F2D25">
        <w:rPr>
          <w:highlight w:val="yellow"/>
        </w:rPr>
        <w:t>s</w:t>
      </w:r>
      <w:r w:rsidRPr="00686323">
        <w:t xml:space="preserve"> may be done to reveal possible conflicts between area uses</w:t>
      </w:r>
      <w:commentRangeEnd w:id="24"/>
      <w:r w:rsidR="00CC0D4E">
        <w:rPr>
          <w:rStyle w:val="CommentReference"/>
        </w:rPr>
        <w:commentReference w:id="24"/>
      </w:r>
      <w:r w:rsidRPr="00686323">
        <w:t xml:space="preserve">.  </w:t>
      </w:r>
      <w:r w:rsidR="000F2D25">
        <w:t>E</w:t>
      </w:r>
      <w:r w:rsidRPr="00686323">
        <w:t>xamples include:</w:t>
      </w:r>
    </w:p>
    <w:p w14:paraId="6AA08843" w14:textId="3E483F67" w:rsidR="00C705EA" w:rsidRPr="00686323" w:rsidRDefault="00C705EA" w:rsidP="00C705EA">
      <w:pPr>
        <w:pStyle w:val="Bullet1"/>
      </w:pPr>
      <w:r w:rsidRPr="00686323">
        <w:t>distance between wind farm areas and shipping routes (from AIS data);</w:t>
      </w:r>
    </w:p>
    <w:p w14:paraId="2B986428" w14:textId="495E91DD" w:rsidR="00C705EA" w:rsidRPr="00686323" w:rsidRDefault="00C705EA" w:rsidP="00C705EA">
      <w:pPr>
        <w:pStyle w:val="Bullet1"/>
      </w:pPr>
      <w:r w:rsidRPr="00686323">
        <w:t>probability of ship collisions (produced using risk model);</w:t>
      </w:r>
    </w:p>
    <w:p w14:paraId="10472900" w14:textId="7B410434" w:rsidR="00C705EA" w:rsidRPr="00686323" w:rsidRDefault="00C705EA" w:rsidP="00C705EA">
      <w:pPr>
        <w:pStyle w:val="Bullet1"/>
      </w:pPr>
      <w:r w:rsidRPr="00686323">
        <w:t>oil spill probability vs. ecological sensitivity.</w:t>
      </w:r>
    </w:p>
    <w:p w14:paraId="14FCB002" w14:textId="77777777" w:rsidR="00C705EA" w:rsidRPr="00686323" w:rsidRDefault="00C705EA" w:rsidP="00C705EA">
      <w:pPr>
        <w:pStyle w:val="BodyText"/>
      </w:pPr>
      <w:r w:rsidRPr="00686323">
        <w:t>In addition, the GIS supports in the evaluation of effectiveness of mitigating measures under consideration.</w:t>
      </w:r>
    </w:p>
    <w:p w14:paraId="69A55B80" w14:textId="77777777" w:rsidR="00CC0D4E" w:rsidRDefault="00CC0D4E">
      <w:pPr>
        <w:spacing w:after="200" w:line="276" w:lineRule="auto"/>
        <w:rPr>
          <w:rFonts w:asciiTheme="majorHAnsi" w:eastAsiaTheme="majorEastAsia" w:hAnsiTheme="majorHAnsi" w:cstheme="majorBidi"/>
          <w:b/>
          <w:bCs/>
          <w:caps/>
          <w:color w:val="407EC9"/>
          <w:sz w:val="28"/>
          <w:szCs w:val="24"/>
        </w:rPr>
      </w:pPr>
      <w:bookmarkStart w:id="25" w:name="_Toc465757372"/>
      <w:r>
        <w:br w:type="page"/>
      </w:r>
    </w:p>
    <w:p w14:paraId="3CF8E962" w14:textId="692FCBAB" w:rsidR="00C705EA" w:rsidRPr="00686323" w:rsidRDefault="00C705EA" w:rsidP="00C705EA">
      <w:pPr>
        <w:pStyle w:val="Heading1"/>
      </w:pPr>
      <w:r w:rsidRPr="00686323">
        <w:lastRenderedPageBreak/>
        <w:t>RISK MANAGEMENT</w:t>
      </w:r>
      <w:bookmarkEnd w:id="25"/>
    </w:p>
    <w:p w14:paraId="67DBFA10" w14:textId="77777777" w:rsidR="00C705EA" w:rsidRPr="00686323" w:rsidRDefault="00C705EA" w:rsidP="00C705EA">
      <w:pPr>
        <w:pStyle w:val="Heading1separatationline"/>
      </w:pPr>
    </w:p>
    <w:p w14:paraId="341E3855" w14:textId="0E80D49F" w:rsidR="00C705EA" w:rsidRPr="00686323" w:rsidRDefault="00C705EA" w:rsidP="00C705EA">
      <w:pPr>
        <w:pStyle w:val="BodyText"/>
      </w:pPr>
      <w:r w:rsidRPr="00686323">
        <w:t xml:space="preserve">Within the context of this Guideline, </w:t>
      </w:r>
      <w:r w:rsidR="00686323">
        <w:t>‘</w:t>
      </w:r>
      <w:r w:rsidRPr="00686323">
        <w:t>Risk Management</w:t>
      </w:r>
      <w:r w:rsidR="00686323">
        <w:t>’</w:t>
      </w:r>
      <w:r w:rsidRPr="00686323">
        <w:t xml:space="preserve"> refers to the strategic risk management connected to policy making and planning processes.  In </w:t>
      </w:r>
      <w:r w:rsidR="00CC0D4E">
        <w:t xml:space="preserve">IALA </w:t>
      </w:r>
      <w:r w:rsidRPr="00686323">
        <w:t xml:space="preserve">Guideline </w:t>
      </w:r>
      <w:r w:rsidR="00CC0D4E">
        <w:t xml:space="preserve">1018 on </w:t>
      </w:r>
      <w:proofErr w:type="gramStart"/>
      <w:r w:rsidR="00CC0D4E">
        <w:t>risk</w:t>
      </w:r>
      <w:proofErr w:type="gramEnd"/>
      <w:r w:rsidR="00CC0D4E">
        <w:t xml:space="preserve"> management</w:t>
      </w:r>
      <w:r w:rsidRPr="00686323">
        <w:t xml:space="preserve"> the (</w:t>
      </w:r>
      <w:r w:rsidRPr="00CC0D4E">
        <w:rPr>
          <w:highlight w:val="yellow"/>
        </w:rPr>
        <w:t>maritime</w:t>
      </w:r>
      <w:r w:rsidRPr="00686323">
        <w:t xml:space="preserve">) risk management process is described in depth based on the break down as defined in </w:t>
      </w:r>
      <w:r w:rsidR="0089679E" w:rsidRPr="00686323">
        <w:rPr>
          <w:highlight w:val="yellow"/>
        </w:rPr>
        <w:fldChar w:fldCharType="begin"/>
      </w:r>
      <w:r w:rsidR="0089679E" w:rsidRPr="00686323">
        <w:instrText xml:space="preserve"> REF _Ref465753734 \r \h </w:instrText>
      </w:r>
      <w:r w:rsidR="0089679E" w:rsidRPr="00686323">
        <w:rPr>
          <w:highlight w:val="yellow"/>
        </w:rPr>
      </w:r>
      <w:r w:rsidR="0089679E" w:rsidRPr="00686323">
        <w:rPr>
          <w:highlight w:val="yellow"/>
        </w:rPr>
        <w:fldChar w:fldCharType="separate"/>
      </w:r>
      <w:r w:rsidR="0089679E" w:rsidRPr="00686323">
        <w:t>Figure 2</w:t>
      </w:r>
      <w:r w:rsidR="0089679E" w:rsidRPr="00686323">
        <w:rPr>
          <w:highlight w:val="yellow"/>
        </w:rPr>
        <w:fldChar w:fldCharType="end"/>
      </w:r>
      <w:r w:rsidRPr="00686323">
        <w:t xml:space="preserve">. </w:t>
      </w:r>
      <w:r w:rsidR="0089679E" w:rsidRPr="00686323">
        <w:t xml:space="preserve"> </w:t>
      </w:r>
      <w:r w:rsidRPr="00686323">
        <w:t>In this Guideline the aspects particularly relevant to MSP (planning of OREI) will be highlighted.</w:t>
      </w:r>
    </w:p>
    <w:p w14:paraId="4843F012" w14:textId="173BA342" w:rsidR="009E2174" w:rsidRPr="00686323" w:rsidRDefault="00C705EA" w:rsidP="00C705EA">
      <w:pPr>
        <w:pStyle w:val="BodyText"/>
        <w:jc w:val="center"/>
      </w:pPr>
      <w:r w:rsidRPr="00686323">
        <w:rPr>
          <w:noProof/>
          <w:lang w:val="nl-NL" w:eastAsia="nl-NL"/>
        </w:rPr>
        <w:drawing>
          <wp:inline distT="0" distB="0" distL="0" distR="0" wp14:anchorId="565D2823" wp14:editId="629F603B">
            <wp:extent cx="2822575" cy="21139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22575" cy="2113915"/>
                    </a:xfrm>
                    <a:prstGeom prst="rect">
                      <a:avLst/>
                    </a:prstGeom>
                    <a:noFill/>
                    <a:ln>
                      <a:noFill/>
                    </a:ln>
                  </pic:spPr>
                </pic:pic>
              </a:graphicData>
            </a:graphic>
          </wp:inline>
        </w:drawing>
      </w:r>
    </w:p>
    <w:p w14:paraId="7D152EF2" w14:textId="1C428BE9" w:rsidR="00C705EA" w:rsidRPr="00686323" w:rsidRDefault="00C705EA" w:rsidP="00C705EA">
      <w:pPr>
        <w:pStyle w:val="Figurecaption"/>
        <w:jc w:val="center"/>
      </w:pPr>
      <w:bookmarkStart w:id="26" w:name="_Toc448938147"/>
      <w:bookmarkStart w:id="27" w:name="_Ref465753734"/>
      <w:bookmarkStart w:id="28" w:name="_Toc465757342"/>
      <w:r w:rsidRPr="00686323">
        <w:t xml:space="preserve">Risk Management process scheme, from [Guideline </w:t>
      </w:r>
      <w:bookmarkEnd w:id="26"/>
      <w:r w:rsidRPr="00686323">
        <w:t>on risk management]</w:t>
      </w:r>
      <w:bookmarkEnd w:id="27"/>
      <w:bookmarkEnd w:id="28"/>
    </w:p>
    <w:p w14:paraId="4B64D982" w14:textId="7F697F8C" w:rsidR="00C705EA" w:rsidRPr="00686323" w:rsidRDefault="00C705EA" w:rsidP="00C705EA">
      <w:pPr>
        <w:pStyle w:val="BodyText"/>
      </w:pPr>
      <w:r w:rsidRPr="00686323">
        <w:t xml:space="preserve">The risk assessment for a Spatial Plan should take into account all hazards that can be identified in this planning phase.  Existing use and granted permits determine the starting point and possibly impose boundary conditions. </w:t>
      </w:r>
      <w:r w:rsidR="00CC0D4E">
        <w:t xml:space="preserve"> </w:t>
      </w:r>
      <w:r w:rsidRPr="00686323">
        <w:t>Risk control options at this stage are on the Spatial Plan level.  In general, development of facilities must not impair the safe usage of Traffic Separation Schemes, Inshore Traffic Zones, recognised sea-lanes, approaches and safe access to anchorages, harbours and places of refuge.</w:t>
      </w:r>
    </w:p>
    <w:p w14:paraId="76F934A1" w14:textId="7136AE4B" w:rsidR="00C705EA" w:rsidRPr="00686323" w:rsidRDefault="00C705EA" w:rsidP="00C705EA">
      <w:pPr>
        <w:pStyle w:val="BodyText"/>
      </w:pPr>
      <w:r w:rsidRPr="00686323">
        <w:t>As detailed plans</w:t>
      </w:r>
      <w:r w:rsidR="00BB2D7B">
        <w:t>,</w:t>
      </w:r>
      <w:r w:rsidRPr="00686323">
        <w:t xml:space="preserve"> for e</w:t>
      </w:r>
      <w:r w:rsidR="00BB2D7B">
        <w:t>xample of</w:t>
      </w:r>
      <w:r w:rsidRPr="00686323">
        <w:t xml:space="preserve"> OREI</w:t>
      </w:r>
      <w:r w:rsidR="00BB2D7B">
        <w:t>,</w:t>
      </w:r>
      <w:r w:rsidRPr="00686323">
        <w:t xml:space="preserve"> are submitted, a more detailed risk assessment must be made for each initiative and may give rise to risk control measures at a more local level.</w:t>
      </w:r>
    </w:p>
    <w:p w14:paraId="5164ED9D" w14:textId="43F66303" w:rsidR="00C705EA" w:rsidRPr="00686323" w:rsidRDefault="00C705EA" w:rsidP="00C705EA">
      <w:pPr>
        <w:pStyle w:val="BodyText"/>
      </w:pPr>
      <w:r w:rsidRPr="00686323">
        <w:t>The risk assessmen</w:t>
      </w:r>
      <w:r w:rsidR="00BB2D7B">
        <w:t>t for offshore facilities, e.g.</w:t>
      </w:r>
      <w:r w:rsidRPr="00686323">
        <w:t xml:space="preserve"> OREI</w:t>
      </w:r>
      <w:r w:rsidR="00BB2D7B">
        <w:t>,</w:t>
      </w:r>
      <w:r w:rsidRPr="00686323">
        <w:t xml:space="preserve"> starts in the project phase which, through the location, design and layout of the facility, aims to reduce the safety risks as much as technically po</w:t>
      </w:r>
      <w:r w:rsidR="0089679E" w:rsidRPr="00686323">
        <w:t>ssible and economically viable.</w:t>
      </w:r>
    </w:p>
    <w:p w14:paraId="27FC73E2" w14:textId="4BAD0B33" w:rsidR="00C705EA" w:rsidRPr="00686323" w:rsidRDefault="00C705EA" w:rsidP="00C705EA">
      <w:pPr>
        <w:pStyle w:val="BodyText"/>
      </w:pPr>
      <w:r w:rsidRPr="00686323">
        <w:t>The initial risk assessment is an overall assessment based on the present knowledge of the project and of the maritime environment (including vessel movements and future scenarios) or taking into account worst-case scenarios for the detailed lay-out.  It is essential that the risk assessment is updated as the detail of the project is further developed.</w:t>
      </w:r>
    </w:p>
    <w:p w14:paraId="7929867E" w14:textId="4893714D" w:rsidR="00C705EA" w:rsidRPr="00686323" w:rsidRDefault="00C705EA" w:rsidP="00C705EA">
      <w:pPr>
        <w:pStyle w:val="Heading2"/>
      </w:pPr>
      <w:bookmarkStart w:id="29" w:name="_Toc465757373"/>
      <w:r w:rsidRPr="00686323">
        <w:t>Risk Assessment</w:t>
      </w:r>
      <w:bookmarkEnd w:id="29"/>
    </w:p>
    <w:p w14:paraId="5B6E85A4" w14:textId="77777777" w:rsidR="00C705EA" w:rsidRPr="00686323" w:rsidRDefault="00C705EA" w:rsidP="00C705EA">
      <w:pPr>
        <w:pStyle w:val="Heading2separationline"/>
      </w:pPr>
    </w:p>
    <w:p w14:paraId="49198CC1" w14:textId="734357E8" w:rsidR="00C705EA" w:rsidRPr="00686323" w:rsidRDefault="00C705EA" w:rsidP="00C705EA">
      <w:pPr>
        <w:pStyle w:val="BodyText"/>
      </w:pPr>
      <w:r w:rsidRPr="00686323">
        <w:t xml:space="preserve">The assessment of the risk of major hazards should be in accordance with </w:t>
      </w:r>
      <w:r w:rsidR="0089679E" w:rsidRPr="00686323">
        <w:t xml:space="preserve">IALA </w:t>
      </w:r>
      <w:r w:rsidRPr="00686323">
        <w:t>Guideline 1018</w:t>
      </w:r>
      <w:r w:rsidR="0089679E" w:rsidRPr="00686323">
        <w:t xml:space="preserve"> on Risk Management</w:t>
      </w:r>
      <w:r w:rsidRPr="00686323">
        <w:t xml:space="preserve"> and follow recognised methods for risk assessment e.g. the IALA risk management toolbox or the IMO adopted Formal Safety Assessment methodology (FSA). </w:t>
      </w:r>
      <w:r w:rsidR="0089679E" w:rsidRPr="00686323">
        <w:t xml:space="preserve"> </w:t>
      </w:r>
      <w:r w:rsidRPr="00686323">
        <w:t>Coastal States are obliged to provide Aids to Navigation in accordance with the volume of traffic and the degree of risk.</w:t>
      </w:r>
    </w:p>
    <w:p w14:paraId="7439A10D" w14:textId="5CE0C00F" w:rsidR="00C705EA" w:rsidRPr="00686323" w:rsidRDefault="00C705EA" w:rsidP="00C705EA">
      <w:pPr>
        <w:pStyle w:val="BodyText"/>
      </w:pPr>
      <w:r w:rsidRPr="00686323">
        <w:t xml:space="preserve">A structured and systematic risk assessment methodology like </w:t>
      </w:r>
      <w:commentRangeStart w:id="30"/>
      <w:r w:rsidRPr="00686323">
        <w:t>PAWSA</w:t>
      </w:r>
      <w:commentRangeEnd w:id="30"/>
      <w:r w:rsidR="0089679E" w:rsidRPr="00686323">
        <w:rPr>
          <w:rStyle w:val="CommentReference"/>
        </w:rPr>
        <w:commentReference w:id="30"/>
      </w:r>
      <w:r w:rsidRPr="00686323">
        <w:t xml:space="preserve"> (which is part of IALA’s Risk Management Toolbox, </w:t>
      </w:r>
      <w:r w:rsidRPr="00BB2D7B">
        <w:t xml:space="preserve">see </w:t>
      </w:r>
      <w:r w:rsidR="00BB2D7B" w:rsidRPr="00BB2D7B">
        <w:t xml:space="preserve">IALA </w:t>
      </w:r>
      <w:r w:rsidRPr="00BB2D7B">
        <w:t xml:space="preserve">Guideline </w:t>
      </w:r>
      <w:r w:rsidR="00BB2D7B" w:rsidRPr="00BB2D7B">
        <w:t xml:space="preserve">1018 </w:t>
      </w:r>
      <w:r w:rsidRPr="00BB2D7B">
        <w:t>on risk assessment)</w:t>
      </w:r>
      <w:r w:rsidRPr="00686323">
        <w:t xml:space="preserve"> or FSA can be used to assist:</w:t>
      </w:r>
    </w:p>
    <w:p w14:paraId="61E460DD" w14:textId="698BF917" w:rsidR="00C705EA" w:rsidRPr="00686323" w:rsidRDefault="00C705EA" w:rsidP="00C705EA">
      <w:pPr>
        <w:pStyle w:val="Bullet1"/>
      </w:pPr>
      <w:r w:rsidRPr="00686323">
        <w:t>in the identification of risks introduced by the facility;</w:t>
      </w:r>
    </w:p>
    <w:p w14:paraId="1164E2EB" w14:textId="59DDB77F" w:rsidR="00C705EA" w:rsidRPr="00686323" w:rsidRDefault="00C705EA" w:rsidP="00C705EA">
      <w:pPr>
        <w:pStyle w:val="Bullet1"/>
      </w:pPr>
      <w:r w:rsidRPr="00686323">
        <w:t>in the evaluation of new measures for maritime safety and protection of the marine environment;</w:t>
      </w:r>
    </w:p>
    <w:p w14:paraId="666202AC" w14:textId="6F47A7DB" w:rsidR="00C705EA" w:rsidRPr="00686323" w:rsidRDefault="00C705EA" w:rsidP="00C705EA">
      <w:pPr>
        <w:pStyle w:val="Bullet1"/>
      </w:pPr>
      <w:r w:rsidRPr="00686323">
        <w:t>in making a comparison between existing and possibly improved measures, with a view to achieve a balance between the various technical and operational issues, including the human element;</w:t>
      </w:r>
    </w:p>
    <w:p w14:paraId="590D6E41" w14:textId="0B0D5142" w:rsidR="00C705EA" w:rsidRPr="00686323" w:rsidRDefault="00C705EA" w:rsidP="00C705EA">
      <w:pPr>
        <w:pStyle w:val="Bullet1"/>
      </w:pPr>
      <w:r w:rsidRPr="00686323">
        <w:lastRenderedPageBreak/>
        <w:t>in making a comparison between maritime safety or the protection of the marine environment and costs.</w:t>
      </w:r>
    </w:p>
    <w:p w14:paraId="734B916C" w14:textId="40DB715E" w:rsidR="00C705EA" w:rsidRPr="00686323" w:rsidRDefault="00BB2D7B" w:rsidP="00C705EA">
      <w:pPr>
        <w:pStyle w:val="BodyText"/>
      </w:pPr>
      <w:r>
        <w:rPr>
          <w:highlight w:val="yellow"/>
        </w:rPr>
        <w:fldChar w:fldCharType="begin"/>
      </w:r>
      <w:r>
        <w:instrText xml:space="preserve"> REF _Ref465757306 \r \h </w:instrText>
      </w:r>
      <w:r>
        <w:rPr>
          <w:highlight w:val="yellow"/>
        </w:rPr>
      </w:r>
      <w:r>
        <w:rPr>
          <w:highlight w:val="yellow"/>
        </w:rPr>
        <w:fldChar w:fldCharType="separate"/>
      </w:r>
      <w:r>
        <w:t>ANNEX A</w:t>
      </w:r>
      <w:r>
        <w:rPr>
          <w:highlight w:val="yellow"/>
        </w:rPr>
        <w:fldChar w:fldCharType="end"/>
      </w:r>
      <w:r w:rsidR="00C705EA" w:rsidRPr="00686323">
        <w:t xml:space="preserve"> present</w:t>
      </w:r>
      <w:r>
        <w:t xml:space="preserve">s a list of </w:t>
      </w:r>
      <w:r w:rsidR="00C705EA" w:rsidRPr="00686323">
        <w:t xml:space="preserve">spatial demands of other functions and some specific risks that may arise from the interaction between these functions and navigation. </w:t>
      </w:r>
      <w:r>
        <w:t xml:space="preserve"> </w:t>
      </w:r>
      <w:r w:rsidR="00C705EA" w:rsidRPr="00686323">
        <w:t>In the evaluation, attention should be paid to future scenarios of shipping (traffic density, routes, technological developments such as autonomous vehicles, etc.), effects of climate change, demographical developments, etc.</w:t>
      </w:r>
    </w:p>
    <w:p w14:paraId="3516C5F6" w14:textId="18F2F851" w:rsidR="00C705EA" w:rsidRPr="00686323" w:rsidRDefault="00C705EA" w:rsidP="00C705EA">
      <w:pPr>
        <w:pStyle w:val="Heading2"/>
      </w:pPr>
      <w:bookmarkStart w:id="31" w:name="_Toc465757374"/>
      <w:r w:rsidRPr="00686323">
        <w:t>Risk Acceptance</w:t>
      </w:r>
      <w:bookmarkEnd w:id="31"/>
    </w:p>
    <w:p w14:paraId="3C2CFCC4" w14:textId="77777777" w:rsidR="00C705EA" w:rsidRPr="00686323" w:rsidRDefault="00C705EA" w:rsidP="00C705EA">
      <w:pPr>
        <w:pStyle w:val="Heading2separationline"/>
      </w:pPr>
    </w:p>
    <w:p w14:paraId="45B52D3B" w14:textId="2FFAB56C" w:rsidR="00C705EA" w:rsidRPr="00686323" w:rsidRDefault="00C705EA" w:rsidP="00C705EA">
      <w:pPr>
        <w:pStyle w:val="BodyText"/>
      </w:pPr>
      <w:r w:rsidRPr="00686323">
        <w:t xml:space="preserve">When deciding on </w:t>
      </w:r>
      <w:r w:rsidR="00BB2D7B">
        <w:t xml:space="preserve">the </w:t>
      </w:r>
      <w:r w:rsidRPr="00686323">
        <w:t xml:space="preserve">acceptability of risks, it is useful to distinguish between different types of risk, by </w:t>
      </w:r>
      <w:r w:rsidR="00BB2D7B">
        <w:t xml:space="preserve">means of </w:t>
      </w:r>
      <w:r w:rsidRPr="00686323">
        <w:t>the nature of the consequences involved.</w:t>
      </w:r>
    </w:p>
    <w:p w14:paraId="5295197B" w14:textId="77777777" w:rsidR="00C705EA" w:rsidRPr="00686323" w:rsidRDefault="00C705EA" w:rsidP="00C705EA">
      <w:pPr>
        <w:pStyle w:val="Heading3"/>
      </w:pPr>
      <w:bookmarkStart w:id="32" w:name="_Toc465757375"/>
      <w:r w:rsidRPr="00686323">
        <w:t>Risks to people</w:t>
      </w:r>
      <w:bookmarkEnd w:id="32"/>
    </w:p>
    <w:p w14:paraId="3CFF76D9" w14:textId="4D8C2BB5" w:rsidR="00C705EA" w:rsidRPr="00686323" w:rsidRDefault="00C705EA" w:rsidP="00C705EA">
      <w:pPr>
        <w:pStyle w:val="BodyText"/>
      </w:pPr>
      <w:r w:rsidRPr="00686323">
        <w:t xml:space="preserve">The safety of people not involved in the process or activity that causes the risk (Third Party Risk) is expressed in individual risk and societal risk.  </w:t>
      </w:r>
      <w:r w:rsidR="00BB2D7B">
        <w:t xml:space="preserve">A </w:t>
      </w:r>
      <w:r w:rsidRPr="00686323">
        <w:t xml:space="preserve">MSP usually addresses sea areas with no human inhabitants and a low density of people passing by.  Hence, both the societal and individual risk levels usually are very low.  Nevertheless, the safety of maritime traffic can be affected which </w:t>
      </w:r>
      <w:r w:rsidR="00BB2D7B" w:rsidRPr="00686323">
        <w:t xml:space="preserve">also </w:t>
      </w:r>
      <w:r w:rsidRPr="00686323">
        <w:t>has consequences for people.</w:t>
      </w:r>
    </w:p>
    <w:p w14:paraId="2F7F43A4" w14:textId="5C2F4818" w:rsidR="00C705EA" w:rsidRPr="00686323" w:rsidRDefault="00C705EA" w:rsidP="00C705EA">
      <w:pPr>
        <w:pStyle w:val="Heading3"/>
      </w:pPr>
      <w:bookmarkStart w:id="33" w:name="_Toc465757376"/>
      <w:r w:rsidRPr="00686323">
        <w:t xml:space="preserve">Risks to </w:t>
      </w:r>
      <w:r w:rsidR="00BB2D7B">
        <w:t xml:space="preserve">the </w:t>
      </w:r>
      <w:r w:rsidRPr="00686323">
        <w:t>environment</w:t>
      </w:r>
      <w:bookmarkEnd w:id="33"/>
    </w:p>
    <w:p w14:paraId="4052B821" w14:textId="13450646" w:rsidR="00C705EA" w:rsidRPr="00686323" w:rsidRDefault="00C705EA" w:rsidP="00C705EA">
      <w:pPr>
        <w:pStyle w:val="BodyText"/>
      </w:pPr>
      <w:r w:rsidRPr="00686323">
        <w:t xml:space="preserve">The risks to </w:t>
      </w:r>
      <w:r w:rsidR="00BB2D7B">
        <w:t>the environment have to be studied</w:t>
      </w:r>
      <w:r w:rsidRPr="00686323">
        <w:t xml:space="preserve"> and</w:t>
      </w:r>
      <w:r w:rsidR="00BB2D7B">
        <w:t>,</w:t>
      </w:r>
      <w:r w:rsidRPr="00686323">
        <w:t xml:space="preserve"> dependent on the case</w:t>
      </w:r>
      <w:r w:rsidR="00BB2D7B">
        <w:t>,</w:t>
      </w:r>
      <w:r w:rsidRPr="00686323">
        <w:t xml:space="preserve"> a thorough Environmental Impact Assessment may have to be carried out.  Typical environmental effects are emission of noise, light and possibly harmful substances.  The entire lifecycle of an installation, including decommissioning should be regarded. Also altering shipping routes could have</w:t>
      </w:r>
      <w:r w:rsidR="00BB2D7B">
        <w:t xml:space="preserve"> an impact on the environment (e.g.</w:t>
      </w:r>
      <w:r w:rsidRPr="00686323">
        <w:t xml:space="preserve"> carbon emission).</w:t>
      </w:r>
    </w:p>
    <w:p w14:paraId="406EA3C1" w14:textId="77777777" w:rsidR="00C705EA" w:rsidRPr="00686323" w:rsidRDefault="00C705EA" w:rsidP="00C705EA">
      <w:pPr>
        <w:pStyle w:val="Heading3"/>
      </w:pPr>
      <w:bookmarkStart w:id="34" w:name="_Toc465757377"/>
      <w:r w:rsidRPr="00686323">
        <w:t>Risks to property and assets</w:t>
      </w:r>
      <w:bookmarkEnd w:id="34"/>
    </w:p>
    <w:p w14:paraId="6F8CEDD0" w14:textId="759DAD77" w:rsidR="00C705EA" w:rsidRPr="00686323" w:rsidRDefault="00C705EA" w:rsidP="00C705EA">
      <w:pPr>
        <w:pStyle w:val="BodyText"/>
      </w:pPr>
      <w:r w:rsidRPr="00686323">
        <w:t>In addition to the monetary value and inconvenience of the potential loss, the value that stakeholders would pay for this loss and the value that stakeholders would gain from the intended facilities, should be</w:t>
      </w:r>
      <w:r w:rsidR="00BB2D7B">
        <w:t xml:space="preserve"> taken into consideration.</w:t>
      </w:r>
    </w:p>
    <w:p w14:paraId="0C8C4871" w14:textId="77777777" w:rsidR="00C705EA" w:rsidRPr="00686323" w:rsidRDefault="00C705EA" w:rsidP="00C705EA">
      <w:pPr>
        <w:pStyle w:val="Heading3"/>
      </w:pPr>
      <w:bookmarkStart w:id="35" w:name="_Toc465757378"/>
      <w:r w:rsidRPr="00686323">
        <w:t>Risks to business</w:t>
      </w:r>
      <w:bookmarkEnd w:id="35"/>
    </w:p>
    <w:p w14:paraId="7CC3BE89" w14:textId="7827FB07" w:rsidR="00C705EA" w:rsidRPr="00686323" w:rsidRDefault="00C705EA" w:rsidP="00C705EA">
      <w:pPr>
        <w:pStyle w:val="BodyText"/>
      </w:pPr>
      <w:r w:rsidRPr="00686323">
        <w:t>The potential risks to business and loss of reputation of ports and harbours (l</w:t>
      </w:r>
      <w:r w:rsidR="003A2FA7" w:rsidRPr="00686323">
        <w:t>ower numbers of</w:t>
      </w:r>
      <w:r w:rsidRPr="00686323">
        <w:t xml:space="preserve"> vessels visiting due to increased risk) which may be subjected to the negative effect of the intended facilities, should be taken into consideration.  The </w:t>
      </w:r>
      <w:commentRangeStart w:id="36"/>
      <w:r w:rsidRPr="00686323">
        <w:t>vice versa</w:t>
      </w:r>
      <w:commentRangeEnd w:id="36"/>
      <w:r w:rsidR="003A2FA7" w:rsidRPr="00686323">
        <w:rPr>
          <w:rStyle w:val="CommentReference"/>
        </w:rPr>
        <w:commentReference w:id="36"/>
      </w:r>
      <w:r w:rsidRPr="00686323">
        <w:t xml:space="preserve"> may also be applicable.</w:t>
      </w:r>
    </w:p>
    <w:p w14:paraId="7C718367" w14:textId="6478BB33" w:rsidR="00C705EA" w:rsidRPr="00686323" w:rsidRDefault="00C705EA" w:rsidP="00C705EA">
      <w:pPr>
        <w:pStyle w:val="Heading2"/>
      </w:pPr>
      <w:bookmarkStart w:id="37" w:name="_Toc465757379"/>
      <w:r w:rsidRPr="00686323">
        <w:t>Risk Mitigation</w:t>
      </w:r>
      <w:bookmarkEnd w:id="37"/>
    </w:p>
    <w:p w14:paraId="06B27F21" w14:textId="77777777" w:rsidR="00C705EA" w:rsidRPr="00686323" w:rsidRDefault="00C705EA" w:rsidP="00C705EA">
      <w:pPr>
        <w:pStyle w:val="Heading2separationline"/>
      </w:pPr>
    </w:p>
    <w:p w14:paraId="6DD2479C" w14:textId="58D4D231" w:rsidR="00C705EA" w:rsidRPr="00686323" w:rsidRDefault="00C705EA" w:rsidP="00C705EA">
      <w:pPr>
        <w:pStyle w:val="BodyText"/>
      </w:pPr>
      <w:r w:rsidRPr="00686323">
        <w:t>Risk should be mitigated by a balanced approach, ensuring that the MSP process makes adequate provision for all related activities required.  In Step</w:t>
      </w:r>
      <w:r w:rsidR="003A2FA7" w:rsidRPr="00686323">
        <w:t xml:space="preserve"> 9 of the process described in section </w:t>
      </w:r>
      <w:r w:rsidR="003A2FA7" w:rsidRPr="00686323">
        <w:fldChar w:fldCharType="begin"/>
      </w:r>
      <w:r w:rsidR="003A2FA7" w:rsidRPr="00686323">
        <w:instrText xml:space="preserve"> REF _Ref465749464 \r \h </w:instrText>
      </w:r>
      <w:r w:rsidR="003A2FA7" w:rsidRPr="00686323">
        <w:fldChar w:fldCharType="separate"/>
      </w:r>
      <w:r w:rsidR="003A2FA7" w:rsidRPr="00686323">
        <w:t>3</w:t>
      </w:r>
      <w:r w:rsidR="003A2FA7" w:rsidRPr="00686323">
        <w:fldChar w:fldCharType="end"/>
      </w:r>
      <w:r w:rsidRPr="00686323">
        <w:t>, the effectiveness of measures in place is evaluated</w:t>
      </w:r>
      <w:r w:rsidR="00B93336">
        <w:t>,</w:t>
      </w:r>
      <w:r w:rsidRPr="00686323">
        <w:t xml:space="preserve"> aiming at adjustment of the measures but also contributing to future projects.</w:t>
      </w:r>
    </w:p>
    <w:p w14:paraId="37121087" w14:textId="77777777" w:rsidR="00C705EA" w:rsidRPr="00686323" w:rsidRDefault="00C705EA" w:rsidP="00C705EA">
      <w:pPr>
        <w:pStyle w:val="BodyText"/>
      </w:pPr>
      <w:r w:rsidRPr="00686323">
        <w:t>On a case-by-case basis, National Competent Authorities may consider:</w:t>
      </w:r>
    </w:p>
    <w:p w14:paraId="4B10D166" w14:textId="0A549456" w:rsidR="00C705EA" w:rsidRPr="00686323" w:rsidRDefault="003A2FA7" w:rsidP="003A2FA7">
      <w:pPr>
        <w:pStyle w:val="Bullet1"/>
      </w:pPr>
      <w:r w:rsidRPr="00686323">
        <w:t>e</w:t>
      </w:r>
      <w:r w:rsidR="00C705EA" w:rsidRPr="00686323">
        <w:t>stablishing approved IMO routeing measures, e.g.:</w:t>
      </w:r>
    </w:p>
    <w:p w14:paraId="5F3E2566" w14:textId="69CB5A44" w:rsidR="00C705EA" w:rsidRPr="00686323" w:rsidRDefault="00C705EA" w:rsidP="003A2FA7">
      <w:pPr>
        <w:pStyle w:val="Bullet2"/>
      </w:pPr>
      <w:r w:rsidRPr="00686323">
        <w:t>TSS;</w:t>
      </w:r>
    </w:p>
    <w:p w14:paraId="6E2D90BF" w14:textId="3A1A2400" w:rsidR="00C705EA" w:rsidRPr="00686323" w:rsidRDefault="003A2FA7" w:rsidP="003A2FA7">
      <w:pPr>
        <w:pStyle w:val="Bullet2"/>
      </w:pPr>
      <w:r w:rsidRPr="00686323">
        <w:t>t</w:t>
      </w:r>
      <w:r w:rsidR="00C705EA" w:rsidRPr="00686323">
        <w:t>raffic lanes and other routing measures;</w:t>
      </w:r>
    </w:p>
    <w:p w14:paraId="6516CF4B" w14:textId="5A3F58F6" w:rsidR="00C705EA" w:rsidRPr="00686323" w:rsidRDefault="00C705EA" w:rsidP="003A2FA7">
      <w:pPr>
        <w:pStyle w:val="Bullet2"/>
      </w:pPr>
      <w:r w:rsidRPr="00686323">
        <w:t>Exclusion or Safety Zone</w:t>
      </w:r>
      <w:r w:rsidR="003A2FA7" w:rsidRPr="00686323">
        <w:t>s and Areas to be Avoided;</w:t>
      </w:r>
    </w:p>
    <w:p w14:paraId="371B5D45" w14:textId="53E87FE9" w:rsidR="00C705EA" w:rsidRPr="00686323" w:rsidRDefault="003A2FA7" w:rsidP="003A2FA7">
      <w:pPr>
        <w:pStyle w:val="Bullet2"/>
      </w:pPr>
      <w:r w:rsidRPr="00686323">
        <w:t>s</w:t>
      </w:r>
      <w:r w:rsidR="00C705EA" w:rsidRPr="00686323">
        <w:t>eparation areas, in order to prohibit or restrict vessels from entering or leaving areas of offshore structures;</w:t>
      </w:r>
    </w:p>
    <w:p w14:paraId="2FD5DE8F" w14:textId="186F9AE3" w:rsidR="00C705EA" w:rsidRPr="00686323" w:rsidRDefault="003A2FA7" w:rsidP="003A2FA7">
      <w:pPr>
        <w:pStyle w:val="Bullet1"/>
      </w:pPr>
      <w:r w:rsidRPr="00686323">
        <w:t>e</w:t>
      </w:r>
      <w:r w:rsidR="00C705EA" w:rsidRPr="00686323">
        <w:t xml:space="preserve">stablishing additional or </w:t>
      </w:r>
      <w:r w:rsidRPr="00686323">
        <w:t>repositioning existing AtoN;</w:t>
      </w:r>
    </w:p>
    <w:p w14:paraId="3AC7DA28" w14:textId="7D4CFF7D" w:rsidR="00C705EA" w:rsidRPr="00686323" w:rsidRDefault="003A2FA7" w:rsidP="003A2FA7">
      <w:pPr>
        <w:pStyle w:val="Bullet1"/>
      </w:pPr>
      <w:r w:rsidRPr="00686323">
        <w:t>e</w:t>
      </w:r>
      <w:r w:rsidR="00B93336">
        <w:t>stablishing or extending VTS</w:t>
      </w:r>
      <w:r w:rsidR="00C705EA" w:rsidRPr="00686323">
        <w:t>.</w:t>
      </w:r>
    </w:p>
    <w:p w14:paraId="61F75846" w14:textId="6C19B68A" w:rsidR="00451A9F" w:rsidRPr="00686323" w:rsidRDefault="00C705EA" w:rsidP="00451A9F">
      <w:pPr>
        <w:pStyle w:val="BodyText"/>
      </w:pPr>
      <w:r w:rsidRPr="00686323">
        <w:lastRenderedPageBreak/>
        <w:t xml:space="preserve">Offshore structures should be adequately marked </w:t>
      </w:r>
      <w:r w:rsidR="003A2FA7" w:rsidRPr="00686323">
        <w:t xml:space="preserve">in </w:t>
      </w:r>
      <w:commentRangeStart w:id="38"/>
      <w:r w:rsidR="003A2FA7" w:rsidRPr="00686323">
        <w:t>accordance with</w:t>
      </w:r>
      <w:r w:rsidRPr="00686323">
        <w:t xml:space="preserve"> </w:t>
      </w:r>
      <w:r w:rsidR="003A2FA7" w:rsidRPr="00686323">
        <w:t xml:space="preserve">IALA </w:t>
      </w:r>
      <w:r w:rsidRPr="00686323">
        <w:t>Guideline O-139</w:t>
      </w:r>
      <w:r w:rsidR="003A2FA7" w:rsidRPr="00686323">
        <w:t xml:space="preserve"> on the Marking of Man-made Offshore Structures</w:t>
      </w:r>
      <w:commentRangeEnd w:id="38"/>
      <w:r w:rsidR="00925E0A" w:rsidRPr="00686323">
        <w:rPr>
          <w:rStyle w:val="CommentReference"/>
        </w:rPr>
        <w:commentReference w:id="38"/>
      </w:r>
      <w:r w:rsidRPr="00686323">
        <w:t xml:space="preserve">. </w:t>
      </w:r>
      <w:r w:rsidR="003A2FA7" w:rsidRPr="00686323">
        <w:t xml:space="preserve"> </w:t>
      </w:r>
      <w:r w:rsidRPr="00686323">
        <w:t>In some cases</w:t>
      </w:r>
      <w:r w:rsidR="003A2FA7" w:rsidRPr="00686323">
        <w:t>,</w:t>
      </w:r>
      <w:r w:rsidRPr="00686323">
        <w:t xml:space="preserve"> the offshore structures may be used to accommodate radar scanners or VHF relay stations to improve VTS coverage. </w:t>
      </w:r>
      <w:r w:rsidR="003A2FA7" w:rsidRPr="00686323">
        <w:t xml:space="preserve"> </w:t>
      </w:r>
      <w:r w:rsidRPr="00686323">
        <w:t>Potentially, VTS outside national territories may contribute to safety of navigation in international waters populated with offshore installations.</w:t>
      </w:r>
    </w:p>
    <w:p w14:paraId="2C4DDFA5" w14:textId="77777777" w:rsidR="00E069B6" w:rsidRPr="00686323" w:rsidRDefault="00E069B6" w:rsidP="00E069B6">
      <w:pPr>
        <w:pStyle w:val="Heading1"/>
      </w:pPr>
      <w:bookmarkStart w:id="39" w:name="_Toc457215592"/>
      <w:bookmarkStart w:id="40" w:name="_Toc465757380"/>
      <w:r w:rsidRPr="00686323">
        <w:t>DEFINITIONS</w:t>
      </w:r>
      <w:bookmarkEnd w:id="39"/>
      <w:bookmarkEnd w:id="40"/>
    </w:p>
    <w:p w14:paraId="42897E34" w14:textId="77777777" w:rsidR="00E069B6" w:rsidRPr="00686323" w:rsidRDefault="00E069B6" w:rsidP="00E069B6">
      <w:pPr>
        <w:pStyle w:val="Heading1separatationline"/>
      </w:pPr>
    </w:p>
    <w:p w14:paraId="2FBB72C0" w14:textId="77777777" w:rsidR="006744D8" w:rsidRPr="00686323" w:rsidRDefault="00B3400D" w:rsidP="00E069B6">
      <w:pPr>
        <w:pStyle w:val="BodyText"/>
      </w:pPr>
      <w:r w:rsidRPr="00686323">
        <w:rPr>
          <w:i/>
          <w:highlight w:val="yellow"/>
        </w:rPr>
        <w:t>Suggested text:</w:t>
      </w:r>
      <w:r w:rsidRPr="00686323">
        <w:t xml:space="preserve"> </w:t>
      </w:r>
      <w:r w:rsidR="005E6B4B" w:rsidRPr="00686323">
        <w:t xml:space="preserve">The definitions of terms used in this </w:t>
      </w:r>
      <w:r w:rsidRPr="00686323">
        <w:t>IALA Guideline</w:t>
      </w:r>
      <w:r w:rsidR="005E6B4B" w:rsidRPr="00686323">
        <w:t xml:space="preserve"> can be found in the International Dictionary of Marine Aids to Navigation (IALA Dictionary) at </w:t>
      </w:r>
      <w:hyperlink r:id="rId22" w:history="1">
        <w:r w:rsidR="005E6B4B" w:rsidRPr="00686323">
          <w:rPr>
            <w:rStyle w:val="Hyperlink"/>
          </w:rPr>
          <w:t>http://www.iala-aism.org/wiki/dictionary</w:t>
        </w:r>
      </w:hyperlink>
      <w:r w:rsidR="005E6B4B" w:rsidRPr="00686323">
        <w:t xml:space="preserve"> and were checked as correct at the time of going to print.  Where conflict arises, the IALA Dictionary should be considered as the authoritative source of definitions used in IALA documents.</w:t>
      </w:r>
    </w:p>
    <w:p w14:paraId="452DEBC4" w14:textId="77777777" w:rsidR="00E069B6" w:rsidRPr="00686323" w:rsidRDefault="00E069B6" w:rsidP="00E069B6">
      <w:pPr>
        <w:pStyle w:val="Heading1"/>
      </w:pPr>
      <w:bookmarkStart w:id="41" w:name="_Toc465757381"/>
      <w:r w:rsidRPr="00686323">
        <w:t>ACRONYMS</w:t>
      </w:r>
      <w:bookmarkEnd w:id="41"/>
    </w:p>
    <w:p w14:paraId="0DBAAB01" w14:textId="77777777" w:rsidR="00E069B6" w:rsidRPr="00686323" w:rsidRDefault="00E069B6" w:rsidP="00E069B6">
      <w:pPr>
        <w:pStyle w:val="Heading1separatationline"/>
      </w:pPr>
    </w:p>
    <w:p w14:paraId="516124B7" w14:textId="559F8C78" w:rsidR="00B32264" w:rsidRPr="00686323" w:rsidRDefault="00B32264" w:rsidP="00B32264">
      <w:pPr>
        <w:pStyle w:val="Acronym"/>
      </w:pPr>
      <w:r w:rsidRPr="00686323">
        <w:t xml:space="preserve">AIS </w:t>
      </w:r>
      <w:r w:rsidRPr="00686323">
        <w:tab/>
        <w:t>Automatic Identification System</w:t>
      </w:r>
    </w:p>
    <w:p w14:paraId="486852AE" w14:textId="36FE4F3A" w:rsidR="001A388F" w:rsidRPr="00686323" w:rsidRDefault="001A388F" w:rsidP="00B32264">
      <w:pPr>
        <w:pStyle w:val="Acronym"/>
      </w:pPr>
      <w:r w:rsidRPr="00686323">
        <w:t>ARM</w:t>
      </w:r>
      <w:r w:rsidRPr="00686323">
        <w:tab/>
        <w:t>Aids to Nav</w:t>
      </w:r>
      <w:r w:rsidR="002E2E73" w:rsidRPr="00686323">
        <w:t>i</w:t>
      </w:r>
      <w:r w:rsidRPr="00686323">
        <w:t>gation Requirements and Management Committee (IALA)</w:t>
      </w:r>
    </w:p>
    <w:p w14:paraId="16CA72E6" w14:textId="6F6D1FC2" w:rsidR="00B32264" w:rsidRPr="00686323" w:rsidRDefault="001A388F" w:rsidP="00B32264">
      <w:pPr>
        <w:pStyle w:val="Acronym"/>
      </w:pPr>
      <w:r w:rsidRPr="00686323">
        <w:t>AtoN</w:t>
      </w:r>
      <w:r w:rsidR="00B32264" w:rsidRPr="00686323">
        <w:tab/>
        <w:t>Aid(s) to Navigation</w:t>
      </w:r>
    </w:p>
    <w:p w14:paraId="7484BB36" w14:textId="230EEEB2" w:rsidR="002E2E73" w:rsidRDefault="002E2E73" w:rsidP="00B32264">
      <w:pPr>
        <w:pStyle w:val="Acronym"/>
      </w:pPr>
      <w:r w:rsidRPr="00686323">
        <w:t>DTI</w:t>
      </w:r>
      <w:r w:rsidRPr="00686323">
        <w:tab/>
        <w:t>Department of Trade and Industry (UK)</w:t>
      </w:r>
    </w:p>
    <w:p w14:paraId="505F564F" w14:textId="747EF042" w:rsidR="000C7713" w:rsidRPr="00686323" w:rsidRDefault="000C7713" w:rsidP="00B32264">
      <w:pPr>
        <w:pStyle w:val="Acronym"/>
      </w:pPr>
      <w:r>
        <w:t>DW</w:t>
      </w:r>
      <w:r>
        <w:tab/>
        <w:t>Deep Water (route)</w:t>
      </w:r>
    </w:p>
    <w:p w14:paraId="46070CC9" w14:textId="178264E5" w:rsidR="002E2E73" w:rsidRDefault="002E2E73" w:rsidP="00B32264">
      <w:pPr>
        <w:pStyle w:val="Acronym"/>
      </w:pPr>
      <w:r w:rsidRPr="00686323">
        <w:t>EC</w:t>
      </w:r>
      <w:r w:rsidRPr="00686323">
        <w:tab/>
        <w:t>European Commission</w:t>
      </w:r>
    </w:p>
    <w:p w14:paraId="20DFFD1B" w14:textId="2243CB79" w:rsidR="00AB52B4" w:rsidRPr="00686323" w:rsidRDefault="00AB52B4" w:rsidP="00B32264">
      <w:pPr>
        <w:pStyle w:val="Acronym"/>
      </w:pPr>
      <w:r>
        <w:t>EEZ</w:t>
      </w:r>
      <w:r>
        <w:tab/>
      </w:r>
      <w:r w:rsidR="000907F6" w:rsidRPr="00996CAC">
        <w:rPr>
          <w:szCs w:val="18"/>
        </w:rPr>
        <w:t>Exclusive Economic Zone (Defined in UNCLOS)</w:t>
      </w:r>
    </w:p>
    <w:p w14:paraId="55323BA9" w14:textId="0327A933" w:rsidR="002E2E73" w:rsidRDefault="002E2E73" w:rsidP="00B32264">
      <w:pPr>
        <w:pStyle w:val="Acronym"/>
      </w:pPr>
      <w:r w:rsidRPr="00686323">
        <w:t>EU</w:t>
      </w:r>
      <w:r w:rsidRPr="00686323">
        <w:tab/>
        <w:t>European Union</w:t>
      </w:r>
    </w:p>
    <w:p w14:paraId="5D5BC81F" w14:textId="298453E5" w:rsidR="00AB52B4" w:rsidRPr="00686323" w:rsidRDefault="00AB52B4" w:rsidP="00B32264">
      <w:pPr>
        <w:pStyle w:val="Acronym"/>
      </w:pPr>
      <w:r>
        <w:t>FPSO</w:t>
      </w:r>
      <w:r>
        <w:tab/>
      </w:r>
      <w:r w:rsidR="00B76162" w:rsidRPr="000B7E54">
        <w:rPr>
          <w:rFonts w:cs="Arial"/>
          <w:highlight w:val="green"/>
          <w:lang w:eastAsia="pt-PT"/>
        </w:rPr>
        <w:t>Floating Production Storage Offloading</w:t>
      </w:r>
    </w:p>
    <w:p w14:paraId="006571EC" w14:textId="4ED01E36" w:rsidR="002E2E73" w:rsidRPr="00686323" w:rsidRDefault="002E2E73" w:rsidP="00B32264">
      <w:pPr>
        <w:pStyle w:val="Acronym"/>
      </w:pPr>
      <w:r w:rsidRPr="00686323">
        <w:t>FSA</w:t>
      </w:r>
      <w:r w:rsidRPr="00686323">
        <w:tab/>
        <w:t>Formal Safety Assessment</w:t>
      </w:r>
    </w:p>
    <w:p w14:paraId="6FA6A30A" w14:textId="623E15BD" w:rsidR="00B32264" w:rsidRPr="00686323" w:rsidRDefault="00B32264" w:rsidP="00B32264">
      <w:pPr>
        <w:pStyle w:val="Acronym"/>
      </w:pPr>
      <w:r w:rsidRPr="00686323">
        <w:t>GIS</w:t>
      </w:r>
      <w:r w:rsidRPr="00686323">
        <w:tab/>
        <w:t>Geographic Information System</w:t>
      </w:r>
    </w:p>
    <w:p w14:paraId="66C9AD64" w14:textId="77C32AC8" w:rsidR="00B32264" w:rsidRPr="00686323" w:rsidRDefault="00B32264" w:rsidP="00B32264">
      <w:pPr>
        <w:pStyle w:val="Acronym"/>
      </w:pPr>
      <w:r w:rsidRPr="00686323">
        <w:t>GNSS</w:t>
      </w:r>
      <w:r w:rsidRPr="00686323">
        <w:tab/>
        <w:t>Global</w:t>
      </w:r>
      <w:r w:rsidR="001A388F" w:rsidRPr="00686323">
        <w:t xml:space="preserve"> Navigational Satellite System</w:t>
      </w:r>
    </w:p>
    <w:p w14:paraId="6B0B7219" w14:textId="483919CD" w:rsidR="0089679E" w:rsidRDefault="0089679E" w:rsidP="00B32264">
      <w:pPr>
        <w:pStyle w:val="Acronym"/>
      </w:pPr>
      <w:r w:rsidRPr="00686323">
        <w:t>GPSR</w:t>
      </w:r>
      <w:r w:rsidRPr="00686323">
        <w:tab/>
      </w:r>
      <w:r w:rsidR="00B76162">
        <w:t>General Provisions on Ship’s Routeing (IMO)</w:t>
      </w:r>
    </w:p>
    <w:p w14:paraId="528A9045" w14:textId="0DEB9291" w:rsidR="00AB52B4" w:rsidRPr="00686323" w:rsidRDefault="00AB52B4" w:rsidP="00B32264">
      <w:pPr>
        <w:pStyle w:val="Acronym"/>
      </w:pPr>
      <w:r>
        <w:t>HFO</w:t>
      </w:r>
      <w:r w:rsidR="00B76162" w:rsidRPr="00B76162">
        <w:rPr>
          <w:szCs w:val="18"/>
        </w:rPr>
        <w:t xml:space="preserve"> </w:t>
      </w:r>
      <w:r w:rsidR="00B76162">
        <w:rPr>
          <w:szCs w:val="18"/>
        </w:rPr>
        <w:tab/>
        <w:t>Heavy Fuel Oil</w:t>
      </w:r>
    </w:p>
    <w:p w14:paraId="5D7BF718" w14:textId="00601444" w:rsidR="001A388F" w:rsidRDefault="001A388F" w:rsidP="00B32264">
      <w:pPr>
        <w:pStyle w:val="Acronym"/>
      </w:pPr>
      <w:r w:rsidRPr="00686323">
        <w:t>IALA</w:t>
      </w:r>
      <w:r w:rsidRPr="00686323">
        <w:tab/>
      </w:r>
      <w:r w:rsidR="00B76162" w:rsidRPr="00996CAC">
        <w:rPr>
          <w:szCs w:val="18"/>
        </w:rPr>
        <w:t>International Association of Marine Aids to Navigation and Lighthouse Authorities - AISM</w:t>
      </w:r>
    </w:p>
    <w:p w14:paraId="481B2AFF" w14:textId="493952EA" w:rsidR="00210261" w:rsidRPr="00686323" w:rsidRDefault="00210261" w:rsidP="00B32264">
      <w:pPr>
        <w:pStyle w:val="Acronym"/>
      </w:pPr>
      <w:proofErr w:type="spellStart"/>
      <w:proofErr w:type="gramStart"/>
      <w:r>
        <w:t>i.a.w</w:t>
      </w:r>
      <w:proofErr w:type="spellEnd"/>
      <w:proofErr w:type="gramEnd"/>
      <w:r>
        <w:tab/>
        <w:t>in accordance with</w:t>
      </w:r>
    </w:p>
    <w:p w14:paraId="06664052" w14:textId="46DCCDFE" w:rsidR="0089679E" w:rsidRPr="00686323" w:rsidRDefault="0089679E" w:rsidP="00B32264">
      <w:pPr>
        <w:pStyle w:val="Acronym"/>
      </w:pPr>
      <w:r w:rsidRPr="00686323">
        <w:t>IHO</w:t>
      </w:r>
      <w:r w:rsidRPr="00686323">
        <w:tab/>
      </w:r>
      <w:r w:rsidR="00B76162" w:rsidRPr="00996CAC">
        <w:rPr>
          <w:szCs w:val="18"/>
        </w:rPr>
        <w:t>International Hydrographic Organization</w:t>
      </w:r>
    </w:p>
    <w:p w14:paraId="40EFC652" w14:textId="1215E7B7" w:rsidR="0089679E" w:rsidRPr="00686323" w:rsidRDefault="0089679E" w:rsidP="00B32264">
      <w:pPr>
        <w:pStyle w:val="Acronym"/>
      </w:pPr>
      <w:r w:rsidRPr="00686323">
        <w:t>IMO</w:t>
      </w:r>
      <w:r w:rsidRPr="00686323">
        <w:tab/>
      </w:r>
      <w:r w:rsidR="00B76162" w:rsidRPr="00996CAC">
        <w:rPr>
          <w:szCs w:val="18"/>
        </w:rPr>
        <w:t>International Maritime Organization</w:t>
      </w:r>
    </w:p>
    <w:p w14:paraId="332F2F6C" w14:textId="07A7E746" w:rsidR="002E2E73" w:rsidRPr="00686323" w:rsidRDefault="002E2E73" w:rsidP="00B32264">
      <w:pPr>
        <w:pStyle w:val="Acronym"/>
      </w:pPr>
      <w:r w:rsidRPr="00686323">
        <w:t>IPPC</w:t>
      </w:r>
      <w:r w:rsidRPr="00686323">
        <w:tab/>
        <w:t>Integrated Pollution Prevention and Control</w:t>
      </w:r>
    </w:p>
    <w:p w14:paraId="5998424B" w14:textId="41341714" w:rsidR="0089679E" w:rsidRPr="00686323" w:rsidRDefault="0089679E" w:rsidP="00B32264">
      <w:pPr>
        <w:pStyle w:val="Acronym"/>
      </w:pPr>
      <w:r w:rsidRPr="00686323">
        <w:t>MBS</w:t>
      </w:r>
      <w:r w:rsidRPr="00686323">
        <w:tab/>
        <w:t>IALA Maritime Buoyage System</w:t>
      </w:r>
    </w:p>
    <w:p w14:paraId="407F4587" w14:textId="6D9B291A" w:rsidR="002E2E73" w:rsidRPr="00686323" w:rsidRDefault="002E2E73" w:rsidP="00B32264">
      <w:pPr>
        <w:pStyle w:val="Acronym"/>
      </w:pPr>
      <w:r w:rsidRPr="00686323">
        <w:t>MCA</w:t>
      </w:r>
      <w:r w:rsidRPr="00686323">
        <w:tab/>
        <w:t>Maritime Coastguard Agency (UK)</w:t>
      </w:r>
    </w:p>
    <w:p w14:paraId="7817DBCC" w14:textId="7EFAD498" w:rsidR="002E2E73" w:rsidRPr="00686323" w:rsidRDefault="002E2E73" w:rsidP="00B32264">
      <w:pPr>
        <w:pStyle w:val="Acronym"/>
      </w:pPr>
      <w:r w:rsidRPr="00686323">
        <w:t>MGN</w:t>
      </w:r>
      <w:r w:rsidRPr="00686323">
        <w:tab/>
      </w:r>
      <w:r w:rsidR="00B76162">
        <w:t>Marine Guidance Note(s) UK</w:t>
      </w:r>
    </w:p>
    <w:p w14:paraId="6CCAC42F" w14:textId="0810F4DB" w:rsidR="0089679E" w:rsidRPr="00686323" w:rsidRDefault="0089679E" w:rsidP="00B32264">
      <w:pPr>
        <w:pStyle w:val="Acronym"/>
      </w:pPr>
      <w:r w:rsidRPr="00686323">
        <w:t>MPA</w:t>
      </w:r>
      <w:r w:rsidRPr="00686323">
        <w:tab/>
      </w:r>
      <w:r w:rsidR="005A45B9" w:rsidRPr="005A45B9">
        <w:t>Marine Protected Area(s)</w:t>
      </w:r>
    </w:p>
    <w:p w14:paraId="620DD1C8" w14:textId="2CF5188A" w:rsidR="00B32264" w:rsidRPr="00686323" w:rsidRDefault="00B32264" w:rsidP="00B32264">
      <w:pPr>
        <w:pStyle w:val="Acronym"/>
      </w:pPr>
      <w:r w:rsidRPr="00686323">
        <w:t>MSDI</w:t>
      </w:r>
      <w:r w:rsidRPr="00686323">
        <w:tab/>
        <w:t>Maritime Spatial Data Infrastructure</w:t>
      </w:r>
    </w:p>
    <w:p w14:paraId="4735DA8B" w14:textId="786DEA43" w:rsidR="00B32264" w:rsidRPr="00686323" w:rsidRDefault="00B32264" w:rsidP="00B32264">
      <w:pPr>
        <w:pStyle w:val="Acronym"/>
      </w:pPr>
      <w:r w:rsidRPr="00686323">
        <w:t>MSI</w:t>
      </w:r>
      <w:r w:rsidRPr="00686323">
        <w:tab/>
        <w:t>Maritime Safety Information</w:t>
      </w:r>
    </w:p>
    <w:p w14:paraId="780DEE1E" w14:textId="26BAB173" w:rsidR="00B32264" w:rsidRPr="00686323" w:rsidRDefault="00B32264" w:rsidP="00B32264">
      <w:pPr>
        <w:pStyle w:val="Acronym"/>
      </w:pPr>
      <w:commentRangeStart w:id="42"/>
      <w:r w:rsidRPr="00686323">
        <w:t>MSP</w:t>
      </w:r>
      <w:r w:rsidRPr="00686323">
        <w:tab/>
        <w:t>Marine Spatial Planning</w:t>
      </w:r>
      <w:commentRangeEnd w:id="42"/>
      <w:r w:rsidR="005A45B9">
        <w:rPr>
          <w:rStyle w:val="CommentReference"/>
        </w:rPr>
        <w:commentReference w:id="42"/>
      </w:r>
    </w:p>
    <w:p w14:paraId="4974FD1E" w14:textId="37FC3E60" w:rsidR="00B32264" w:rsidRPr="00686323" w:rsidRDefault="00B32264" w:rsidP="00B32264">
      <w:pPr>
        <w:pStyle w:val="Acronym"/>
      </w:pPr>
      <w:r w:rsidRPr="00686323">
        <w:t>MSP</w:t>
      </w:r>
      <w:r w:rsidRPr="00686323">
        <w:tab/>
        <w:t>Maritime Spatial Planning</w:t>
      </w:r>
    </w:p>
    <w:p w14:paraId="281F4A6E" w14:textId="4498510A" w:rsidR="00B32264" w:rsidRDefault="005A45B9" w:rsidP="00B32264">
      <w:pPr>
        <w:pStyle w:val="Acronym"/>
      </w:pPr>
      <w:r>
        <w:t>MSP</w:t>
      </w:r>
      <w:r>
        <w:tab/>
      </w:r>
      <w:r w:rsidR="00B32264" w:rsidRPr="00686323">
        <w:t xml:space="preserve">Maritime Services Portfolio </w:t>
      </w:r>
      <w:r>
        <w:t>(</w:t>
      </w:r>
      <w:r w:rsidR="00B32264" w:rsidRPr="00686323">
        <w:t>as used in e-Navigation</w:t>
      </w:r>
      <w:r>
        <w:t>)</w:t>
      </w:r>
    </w:p>
    <w:p w14:paraId="372EB213" w14:textId="2269C952" w:rsidR="00210261" w:rsidRDefault="00210261" w:rsidP="00B32264">
      <w:pPr>
        <w:pStyle w:val="Acronym"/>
      </w:pPr>
      <w:r>
        <w:t>N</w:t>
      </w:r>
      <w:r w:rsidR="005A45B9">
        <w:t>/</w:t>
      </w:r>
      <w:r>
        <w:t>A</w:t>
      </w:r>
      <w:r>
        <w:tab/>
        <w:t>Not applicable</w:t>
      </w:r>
    </w:p>
    <w:p w14:paraId="44D412D5" w14:textId="16E33CCA" w:rsidR="000C7713" w:rsidRPr="00686323" w:rsidRDefault="000C7713" w:rsidP="00B32264">
      <w:pPr>
        <w:pStyle w:val="Acronym"/>
      </w:pPr>
      <w:r>
        <w:t>NM</w:t>
      </w:r>
      <w:r>
        <w:tab/>
        <w:t>nautical mile</w:t>
      </w:r>
    </w:p>
    <w:p w14:paraId="53773254" w14:textId="34249244" w:rsidR="00B32264" w:rsidRPr="00686323" w:rsidRDefault="00B32264" w:rsidP="00B32264">
      <w:pPr>
        <w:pStyle w:val="Acronym"/>
      </w:pPr>
      <w:r w:rsidRPr="00686323">
        <w:t>OREI</w:t>
      </w:r>
      <w:r w:rsidRPr="00686323">
        <w:tab/>
        <w:t>Offshore Renewable Energy Installation</w:t>
      </w:r>
    </w:p>
    <w:p w14:paraId="2123CF4B" w14:textId="47C3340C" w:rsidR="002E2E73" w:rsidRPr="00686323" w:rsidRDefault="002E2E73" w:rsidP="00B32264">
      <w:pPr>
        <w:pStyle w:val="Acronym"/>
      </w:pPr>
      <w:r w:rsidRPr="00686323">
        <w:lastRenderedPageBreak/>
        <w:t>PAWSA</w:t>
      </w:r>
      <w:r w:rsidRPr="00686323">
        <w:tab/>
      </w:r>
      <w:r w:rsidR="005A45B9" w:rsidRPr="00996CAC">
        <w:rPr>
          <w:szCs w:val="18"/>
        </w:rPr>
        <w:t>Ports and Waterways Safety Assessment (IALA)</w:t>
      </w:r>
    </w:p>
    <w:p w14:paraId="2392C519" w14:textId="4283A33E" w:rsidR="002E2E73" w:rsidRDefault="002E2E73" w:rsidP="00B32264">
      <w:pPr>
        <w:pStyle w:val="Acronym"/>
      </w:pPr>
      <w:r w:rsidRPr="00686323">
        <w:t>PIANC</w:t>
      </w:r>
      <w:r w:rsidRPr="00686323">
        <w:tab/>
      </w:r>
      <w:r w:rsidR="005A45B9" w:rsidRPr="00996CAC">
        <w:rPr>
          <w:szCs w:val="18"/>
        </w:rPr>
        <w:t>The World Association for Waterborne Transport Infrastructure</w:t>
      </w:r>
    </w:p>
    <w:p w14:paraId="6FC88B16" w14:textId="60A0DC34" w:rsidR="00AB52B4" w:rsidRPr="00686323" w:rsidRDefault="00AB52B4" w:rsidP="00B32264">
      <w:pPr>
        <w:pStyle w:val="Acronym"/>
      </w:pPr>
      <w:r>
        <w:t>PNT</w:t>
      </w:r>
      <w:r>
        <w:tab/>
      </w:r>
      <w:r w:rsidR="005A45B9" w:rsidRPr="00996CAC">
        <w:rPr>
          <w:szCs w:val="18"/>
        </w:rPr>
        <w:t>Position, Navigation and Timing</w:t>
      </w:r>
    </w:p>
    <w:p w14:paraId="7472C0B6" w14:textId="7973FC2B" w:rsidR="0089679E" w:rsidRPr="00686323" w:rsidRDefault="0089679E" w:rsidP="00B32264">
      <w:pPr>
        <w:pStyle w:val="Acronym"/>
      </w:pPr>
      <w:r w:rsidRPr="00686323">
        <w:t>SAR</w:t>
      </w:r>
      <w:r w:rsidRPr="00686323">
        <w:tab/>
      </w:r>
      <w:r w:rsidR="005A45B9" w:rsidRPr="00996CAC">
        <w:rPr>
          <w:szCs w:val="18"/>
        </w:rPr>
        <w:t>Search and Rescue</w:t>
      </w:r>
    </w:p>
    <w:p w14:paraId="1ED2AE96" w14:textId="719DFD99" w:rsidR="00B32264" w:rsidRPr="00686323" w:rsidRDefault="00B32264" w:rsidP="00B32264">
      <w:pPr>
        <w:pStyle w:val="Acronym"/>
      </w:pPr>
      <w:r w:rsidRPr="00686323">
        <w:t>TSS</w:t>
      </w:r>
      <w:r w:rsidRPr="00686323">
        <w:tab/>
        <w:t>Traffic Separation Scheme</w:t>
      </w:r>
      <w:r w:rsidR="005A45B9">
        <w:t xml:space="preserve"> (IMO)</w:t>
      </w:r>
    </w:p>
    <w:p w14:paraId="3BE0A462" w14:textId="340F0D55" w:rsidR="002E2E73" w:rsidRPr="00686323" w:rsidRDefault="002E2E73" w:rsidP="00B32264">
      <w:pPr>
        <w:pStyle w:val="Acronym"/>
      </w:pPr>
      <w:r w:rsidRPr="00686323">
        <w:t>UK</w:t>
      </w:r>
      <w:r w:rsidRPr="00686323">
        <w:tab/>
        <w:t>United Kingdom</w:t>
      </w:r>
    </w:p>
    <w:p w14:paraId="74BA005F" w14:textId="7569BC89" w:rsidR="0089679E" w:rsidRPr="00686323" w:rsidRDefault="0089679E" w:rsidP="00B32264">
      <w:pPr>
        <w:pStyle w:val="Acronym"/>
      </w:pPr>
      <w:r w:rsidRPr="00686323">
        <w:t>UKC</w:t>
      </w:r>
      <w:r w:rsidRPr="00686323">
        <w:tab/>
        <w:t>Under Keel Clearance</w:t>
      </w:r>
    </w:p>
    <w:p w14:paraId="138083D1" w14:textId="022BF64E" w:rsidR="00B32264" w:rsidRPr="00686323" w:rsidRDefault="00B32264" w:rsidP="00B32264">
      <w:pPr>
        <w:pStyle w:val="Acronym"/>
      </w:pPr>
      <w:r w:rsidRPr="00686323">
        <w:t>UNCLOS</w:t>
      </w:r>
      <w:r w:rsidRPr="00686323">
        <w:tab/>
        <w:t>United Nations C</w:t>
      </w:r>
      <w:r w:rsidR="002E2E73" w:rsidRPr="00686323">
        <w:t>onvention on the Law of the Sea</w:t>
      </w:r>
    </w:p>
    <w:p w14:paraId="70C9A0D5" w14:textId="0B2BBEB6" w:rsidR="002E2E73" w:rsidRPr="00686323" w:rsidRDefault="002E2E73" w:rsidP="00B32264">
      <w:pPr>
        <w:pStyle w:val="Acronym"/>
      </w:pPr>
      <w:r w:rsidRPr="00686323">
        <w:t>UNESCO</w:t>
      </w:r>
      <w:r w:rsidRPr="00686323">
        <w:tab/>
      </w:r>
      <w:r w:rsidR="0089679E" w:rsidRPr="00686323">
        <w:t>United Nations Educational Scientific and Cultural Organization</w:t>
      </w:r>
    </w:p>
    <w:p w14:paraId="2E1AEDE7" w14:textId="6143145E" w:rsidR="0089679E" w:rsidRPr="00686323" w:rsidRDefault="0089679E" w:rsidP="00B32264">
      <w:pPr>
        <w:pStyle w:val="Acronym"/>
      </w:pPr>
      <w:r w:rsidRPr="00686323">
        <w:t>VHF</w:t>
      </w:r>
      <w:r w:rsidRPr="00686323">
        <w:tab/>
      </w:r>
      <w:r w:rsidR="005A45B9" w:rsidRPr="00996CAC">
        <w:rPr>
          <w:szCs w:val="18"/>
        </w:rPr>
        <w:t>Very High Frequency (30 MHz to 300 MHz)</w:t>
      </w:r>
    </w:p>
    <w:p w14:paraId="4D3EEEF3" w14:textId="195478B1" w:rsidR="006744D8" w:rsidRPr="00686323" w:rsidRDefault="00B32264" w:rsidP="00B32264">
      <w:pPr>
        <w:pStyle w:val="Acronym"/>
      </w:pPr>
      <w:r w:rsidRPr="00686323">
        <w:t>VTS</w:t>
      </w:r>
      <w:r w:rsidRPr="00686323">
        <w:tab/>
        <w:t>Vessel Traffic Services</w:t>
      </w:r>
    </w:p>
    <w:p w14:paraId="280872DB" w14:textId="672B02D0" w:rsidR="002E2E73" w:rsidRPr="00686323" w:rsidRDefault="002E2E73" w:rsidP="00B32264">
      <w:pPr>
        <w:pStyle w:val="Acronym"/>
      </w:pPr>
      <w:r w:rsidRPr="00686323">
        <w:t>WG</w:t>
      </w:r>
      <w:r w:rsidRPr="00686323">
        <w:tab/>
        <w:t>Working Group</w:t>
      </w:r>
    </w:p>
    <w:p w14:paraId="283FF9E6" w14:textId="3962C5B8" w:rsidR="0089679E" w:rsidRPr="00686323" w:rsidRDefault="0089679E" w:rsidP="00B32264">
      <w:pPr>
        <w:pStyle w:val="Acronym"/>
      </w:pPr>
      <w:r w:rsidRPr="00686323">
        <w:t>WOC</w:t>
      </w:r>
      <w:r w:rsidRPr="00686323">
        <w:tab/>
        <w:t>World Ocean Council</w:t>
      </w:r>
    </w:p>
    <w:p w14:paraId="0261B2DA" w14:textId="77777777" w:rsidR="00D32DDF" w:rsidRPr="00686323" w:rsidRDefault="00D32DDF" w:rsidP="002C77F4">
      <w:pPr>
        <w:pStyle w:val="Heading1"/>
      </w:pPr>
      <w:bookmarkStart w:id="43" w:name="_Toc465757382"/>
      <w:r w:rsidRPr="00686323">
        <w:t>R</w:t>
      </w:r>
      <w:r w:rsidR="0093492E" w:rsidRPr="00686323">
        <w:t>EFERENCES</w:t>
      </w:r>
      <w:bookmarkEnd w:id="43"/>
    </w:p>
    <w:p w14:paraId="79170F1D" w14:textId="77777777" w:rsidR="00D32DDF" w:rsidRPr="00686323" w:rsidRDefault="00D32DDF" w:rsidP="00D32DDF">
      <w:pPr>
        <w:pStyle w:val="Heading1separatationline"/>
      </w:pPr>
    </w:p>
    <w:p w14:paraId="07431092" w14:textId="2CD6F695" w:rsidR="0042565E" w:rsidRPr="00686323" w:rsidRDefault="00451A9F" w:rsidP="0024175F">
      <w:pPr>
        <w:pStyle w:val="BodyText"/>
      </w:pPr>
      <w:r w:rsidRPr="00686323">
        <w:t>The following table lists some guidance documents recommended for review to support MSP development efforts or subtopics like the acceptable distance between wind farms and shipping routes.</w:t>
      </w:r>
    </w:p>
    <w:tbl>
      <w:tblPr>
        <w:tblW w:w="10263" w:type="dxa"/>
        <w:tblInd w:w="-6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483"/>
        <w:gridCol w:w="3697"/>
        <w:gridCol w:w="6083"/>
      </w:tblGrid>
      <w:tr w:rsidR="00220EE0" w:rsidRPr="00686323" w14:paraId="39195A56" w14:textId="77777777" w:rsidTr="00220EE0">
        <w:trPr>
          <w:trHeight w:val="225"/>
          <w:tblHeader/>
        </w:trPr>
        <w:tc>
          <w:tcPr>
            <w:tcW w:w="483" w:type="dxa"/>
          </w:tcPr>
          <w:p w14:paraId="61C34679" w14:textId="77777777" w:rsidR="00220EE0" w:rsidRPr="00686323" w:rsidRDefault="00220EE0" w:rsidP="00451A9F">
            <w:pPr>
              <w:pStyle w:val="Tableheading"/>
              <w:rPr>
                <w:lang w:val="en-GB" w:eastAsia="nl-NL"/>
              </w:rPr>
            </w:pPr>
          </w:p>
        </w:tc>
        <w:tc>
          <w:tcPr>
            <w:tcW w:w="3697" w:type="dxa"/>
            <w:noWrap/>
          </w:tcPr>
          <w:p w14:paraId="6C5B185F" w14:textId="14DC4803" w:rsidR="00220EE0" w:rsidRPr="00686323" w:rsidRDefault="00220EE0" w:rsidP="00451A9F">
            <w:pPr>
              <w:pStyle w:val="Tableheading"/>
              <w:rPr>
                <w:lang w:val="en-GB" w:eastAsia="nl-NL"/>
              </w:rPr>
            </w:pPr>
            <w:r w:rsidRPr="00686323">
              <w:rPr>
                <w:lang w:val="en-GB" w:eastAsia="nl-NL"/>
              </w:rPr>
              <w:t>Document title</w:t>
            </w:r>
          </w:p>
        </w:tc>
        <w:tc>
          <w:tcPr>
            <w:tcW w:w="6083" w:type="dxa"/>
            <w:noWrap/>
          </w:tcPr>
          <w:p w14:paraId="7DC2E6B3" w14:textId="77777777" w:rsidR="00220EE0" w:rsidRPr="00686323" w:rsidRDefault="00220EE0" w:rsidP="00451A9F">
            <w:pPr>
              <w:pStyle w:val="Tableheading"/>
              <w:rPr>
                <w:lang w:val="en-GB" w:eastAsia="nl-NL"/>
              </w:rPr>
            </w:pPr>
            <w:r w:rsidRPr="00686323">
              <w:rPr>
                <w:lang w:val="en-GB" w:eastAsia="nl-NL"/>
              </w:rPr>
              <w:t>Purpose</w:t>
            </w:r>
          </w:p>
        </w:tc>
      </w:tr>
      <w:tr w:rsidR="00220EE0" w:rsidRPr="00686323" w14:paraId="6E1CD0FC" w14:textId="77777777" w:rsidTr="00220EE0">
        <w:trPr>
          <w:trHeight w:val="225"/>
        </w:trPr>
        <w:tc>
          <w:tcPr>
            <w:tcW w:w="483" w:type="dxa"/>
          </w:tcPr>
          <w:p w14:paraId="36A89D88" w14:textId="77777777" w:rsidR="00220EE0" w:rsidRPr="00686323" w:rsidRDefault="00220EE0" w:rsidP="00220EE0">
            <w:pPr>
              <w:pStyle w:val="Reference"/>
            </w:pPr>
          </w:p>
        </w:tc>
        <w:tc>
          <w:tcPr>
            <w:tcW w:w="3697" w:type="dxa"/>
            <w:noWrap/>
          </w:tcPr>
          <w:p w14:paraId="1CAB7215" w14:textId="1B737051" w:rsidR="00220EE0" w:rsidRPr="00686323" w:rsidRDefault="00220EE0" w:rsidP="00451A9F">
            <w:pPr>
              <w:pStyle w:val="Tabletext"/>
              <w:rPr>
                <w:lang w:eastAsia="nl-NL"/>
              </w:rPr>
            </w:pPr>
            <w:r w:rsidRPr="00686323">
              <w:t>Marine Spatial Planning, a step-by-step approach toward Ecosystem-based planning, UNESCO 2009</w:t>
            </w:r>
          </w:p>
        </w:tc>
        <w:tc>
          <w:tcPr>
            <w:tcW w:w="6083" w:type="dxa"/>
            <w:noWrap/>
          </w:tcPr>
          <w:p w14:paraId="78444520" w14:textId="77777777" w:rsidR="00220EE0" w:rsidRPr="00686323" w:rsidRDefault="00220EE0" w:rsidP="00451A9F">
            <w:pPr>
              <w:pStyle w:val="Tabletext"/>
              <w:rPr>
                <w:lang w:eastAsia="nl-NL"/>
              </w:rPr>
            </w:pPr>
            <w:r w:rsidRPr="00686323">
              <w:t>Aimed primarily at those responsible for the spatial planning and management of marine areas</w:t>
            </w:r>
          </w:p>
        </w:tc>
      </w:tr>
      <w:tr w:rsidR="00220EE0" w:rsidRPr="00686323" w14:paraId="612EF577" w14:textId="77777777" w:rsidTr="00220EE0">
        <w:trPr>
          <w:trHeight w:val="225"/>
        </w:trPr>
        <w:tc>
          <w:tcPr>
            <w:tcW w:w="483" w:type="dxa"/>
          </w:tcPr>
          <w:p w14:paraId="6C28EE39" w14:textId="77777777" w:rsidR="00220EE0" w:rsidRPr="00686323" w:rsidRDefault="00220EE0" w:rsidP="00220EE0">
            <w:pPr>
              <w:pStyle w:val="Reference"/>
            </w:pPr>
          </w:p>
        </w:tc>
        <w:tc>
          <w:tcPr>
            <w:tcW w:w="3697" w:type="dxa"/>
            <w:noWrap/>
          </w:tcPr>
          <w:p w14:paraId="628A5732" w14:textId="7DB03688" w:rsidR="00220EE0" w:rsidRPr="00686323" w:rsidRDefault="00220EE0" w:rsidP="00451A9F">
            <w:pPr>
              <w:pStyle w:val="Tabletext"/>
              <w:rPr>
                <w:lang w:eastAsia="nl-NL"/>
              </w:rPr>
            </w:pPr>
            <w:r w:rsidRPr="00686323">
              <w:t>The Shipping Industry and Marine Spatial Planning – a professional approach, The Nautical Institute 2013</w:t>
            </w:r>
          </w:p>
        </w:tc>
        <w:tc>
          <w:tcPr>
            <w:tcW w:w="6083" w:type="dxa"/>
            <w:noWrap/>
          </w:tcPr>
          <w:p w14:paraId="703FF88C" w14:textId="77777777" w:rsidR="00220EE0" w:rsidRPr="00686323" w:rsidRDefault="00220EE0" w:rsidP="00451A9F">
            <w:pPr>
              <w:pStyle w:val="Tabletext"/>
              <w:rPr>
                <w:lang w:eastAsia="nl-NL"/>
              </w:rPr>
            </w:pPr>
            <w:r w:rsidRPr="00686323">
              <w:t>Aimed at mariners and maritime professionals who should play a role in MSP, and MSP professionals that want to better understand maritime stakeholders’ requirements.</w:t>
            </w:r>
          </w:p>
        </w:tc>
      </w:tr>
      <w:tr w:rsidR="00220EE0" w:rsidRPr="00686323" w14:paraId="626D5AD1" w14:textId="77777777" w:rsidTr="00220EE0">
        <w:trPr>
          <w:trHeight w:val="225"/>
        </w:trPr>
        <w:tc>
          <w:tcPr>
            <w:tcW w:w="483" w:type="dxa"/>
          </w:tcPr>
          <w:p w14:paraId="585253AB" w14:textId="77777777" w:rsidR="00220EE0" w:rsidRPr="00686323" w:rsidRDefault="00220EE0" w:rsidP="00220EE0">
            <w:pPr>
              <w:pStyle w:val="Reference"/>
              <w:rPr>
                <w:lang w:eastAsia="nl-NL"/>
              </w:rPr>
            </w:pPr>
          </w:p>
        </w:tc>
        <w:tc>
          <w:tcPr>
            <w:tcW w:w="3697" w:type="dxa"/>
            <w:noWrap/>
          </w:tcPr>
          <w:p w14:paraId="618BB191" w14:textId="7947F36B" w:rsidR="00220EE0" w:rsidRPr="00686323" w:rsidRDefault="00220EE0" w:rsidP="00451A9F">
            <w:pPr>
              <w:pStyle w:val="Tabletext"/>
            </w:pPr>
            <w:r w:rsidRPr="00686323">
              <w:rPr>
                <w:lang w:eastAsia="nl-NL"/>
              </w:rPr>
              <w:t>Marine Planning Handbook, National Ocean Council 2013</w:t>
            </w:r>
          </w:p>
        </w:tc>
        <w:tc>
          <w:tcPr>
            <w:tcW w:w="6083" w:type="dxa"/>
            <w:noWrap/>
          </w:tcPr>
          <w:p w14:paraId="4727F1A0" w14:textId="77777777" w:rsidR="00220EE0" w:rsidRPr="00686323" w:rsidRDefault="00220EE0" w:rsidP="00451A9F">
            <w:pPr>
              <w:pStyle w:val="Tabletext"/>
            </w:pPr>
            <w:r w:rsidRPr="00686323">
              <w:rPr>
                <w:lang w:eastAsia="nl-NL"/>
              </w:rPr>
              <w:t xml:space="preserve">Provide information and guidance to regions that choose to establish regional planning bodies and develop marine (spatial) plans. </w:t>
            </w:r>
          </w:p>
        </w:tc>
      </w:tr>
      <w:tr w:rsidR="00220EE0" w:rsidRPr="00686323" w14:paraId="273467CD" w14:textId="77777777" w:rsidTr="00220EE0">
        <w:trPr>
          <w:trHeight w:val="225"/>
        </w:trPr>
        <w:tc>
          <w:tcPr>
            <w:tcW w:w="483" w:type="dxa"/>
          </w:tcPr>
          <w:p w14:paraId="3DF72D6A" w14:textId="77777777" w:rsidR="00220EE0" w:rsidRPr="00686323" w:rsidRDefault="00220EE0" w:rsidP="00220EE0">
            <w:pPr>
              <w:pStyle w:val="Reference"/>
              <w:rPr>
                <w:lang w:eastAsia="nl-NL"/>
              </w:rPr>
            </w:pPr>
          </w:p>
        </w:tc>
        <w:tc>
          <w:tcPr>
            <w:tcW w:w="3697" w:type="dxa"/>
            <w:noWrap/>
          </w:tcPr>
          <w:p w14:paraId="18420003" w14:textId="6960B470" w:rsidR="00220EE0" w:rsidRPr="00686323" w:rsidRDefault="00220EE0" w:rsidP="00451A9F">
            <w:pPr>
              <w:pStyle w:val="Tabletext"/>
              <w:rPr>
                <w:lang w:eastAsia="nl-NL"/>
              </w:rPr>
            </w:pPr>
            <w:r w:rsidRPr="00686323">
              <w:rPr>
                <w:lang w:eastAsia="nl-NL"/>
              </w:rPr>
              <w:t>Directive 2014/89/EU</w:t>
            </w:r>
          </w:p>
        </w:tc>
        <w:tc>
          <w:tcPr>
            <w:tcW w:w="6083" w:type="dxa"/>
            <w:noWrap/>
          </w:tcPr>
          <w:p w14:paraId="37071EC6" w14:textId="77777777" w:rsidR="00220EE0" w:rsidRPr="00686323" w:rsidRDefault="00220EE0" w:rsidP="00451A9F">
            <w:pPr>
              <w:pStyle w:val="Tabletext"/>
              <w:rPr>
                <w:lang w:eastAsia="nl-NL"/>
              </w:rPr>
            </w:pPr>
            <w:r w:rsidRPr="00686323">
              <w:rPr>
                <w:lang w:eastAsia="nl-NL"/>
              </w:rPr>
              <w:t>Establishing a framework for marine spatial planning</w:t>
            </w:r>
          </w:p>
        </w:tc>
      </w:tr>
      <w:tr w:rsidR="00220EE0" w:rsidRPr="00686323" w14:paraId="6EF7A3B3" w14:textId="77777777" w:rsidTr="00220EE0">
        <w:trPr>
          <w:trHeight w:val="225"/>
        </w:trPr>
        <w:tc>
          <w:tcPr>
            <w:tcW w:w="483" w:type="dxa"/>
          </w:tcPr>
          <w:p w14:paraId="6F14051F" w14:textId="77777777" w:rsidR="00220EE0" w:rsidRPr="00686323" w:rsidRDefault="00220EE0" w:rsidP="00220EE0">
            <w:pPr>
              <w:pStyle w:val="Reference"/>
              <w:rPr>
                <w:lang w:eastAsia="nl-NL"/>
              </w:rPr>
            </w:pPr>
          </w:p>
        </w:tc>
        <w:tc>
          <w:tcPr>
            <w:tcW w:w="3697" w:type="dxa"/>
            <w:noWrap/>
          </w:tcPr>
          <w:p w14:paraId="207EDD18" w14:textId="4E961798" w:rsidR="00220EE0" w:rsidRPr="00686323" w:rsidRDefault="00220EE0" w:rsidP="00451A9F">
            <w:pPr>
              <w:pStyle w:val="Tabletext"/>
              <w:rPr>
                <w:lang w:eastAsia="nl-NL"/>
              </w:rPr>
            </w:pPr>
            <w:proofErr w:type="gramStart"/>
            <w:r w:rsidRPr="00686323">
              <w:rPr>
                <w:lang w:eastAsia="nl-NL"/>
              </w:rPr>
              <w:t xml:space="preserve">Interaction Between Offshore Wind Farms And Maritime Navigation, PIANC </w:t>
            </w:r>
            <w:r w:rsidRPr="00686323">
              <w:rPr>
                <w:color w:val="000000"/>
                <w:lang w:eastAsia="nl-NL"/>
              </w:rPr>
              <w:t>2016</w:t>
            </w:r>
            <w:r w:rsidRPr="00686323">
              <w:rPr>
                <w:lang w:eastAsia="nl-NL"/>
              </w:rPr>
              <w:t xml:space="preserve"> </w:t>
            </w:r>
            <w:proofErr w:type="spellStart"/>
            <w:r w:rsidRPr="00686323">
              <w:rPr>
                <w:lang w:eastAsia="nl-NL"/>
              </w:rPr>
              <w:t>MarCom</w:t>
            </w:r>
            <w:proofErr w:type="spellEnd"/>
            <w:r w:rsidRPr="00686323">
              <w:rPr>
                <w:lang w:eastAsia="nl-NL"/>
              </w:rPr>
              <w:t xml:space="preserve"> WG 161.</w:t>
            </w:r>
            <w:proofErr w:type="gramEnd"/>
          </w:p>
        </w:tc>
        <w:tc>
          <w:tcPr>
            <w:tcW w:w="6083" w:type="dxa"/>
            <w:noWrap/>
          </w:tcPr>
          <w:p w14:paraId="3DF4AF58" w14:textId="77777777" w:rsidR="00220EE0" w:rsidRPr="00686323" w:rsidRDefault="00220EE0" w:rsidP="00451A9F">
            <w:pPr>
              <w:pStyle w:val="Tabletext"/>
              <w:rPr>
                <w:lang w:eastAsia="nl-NL"/>
              </w:rPr>
            </w:pPr>
            <w:r w:rsidRPr="00686323">
              <w:rPr>
                <w:lang w:eastAsia="nl-NL"/>
              </w:rPr>
              <w:t>The final report of the WG will provide an approach, guidelines and recommendations to assess the required manoeuvring space in the vicinity of offshore windfarms and the minimal distance between shipping lanes and sea areas far offshore windfarms, in order to ensure a minimal risk level for navigation.</w:t>
            </w:r>
          </w:p>
        </w:tc>
      </w:tr>
      <w:tr w:rsidR="00220EE0" w:rsidRPr="00686323" w14:paraId="1594960B" w14:textId="77777777" w:rsidTr="00220EE0">
        <w:trPr>
          <w:trHeight w:val="225"/>
        </w:trPr>
        <w:tc>
          <w:tcPr>
            <w:tcW w:w="483" w:type="dxa"/>
          </w:tcPr>
          <w:p w14:paraId="4715947F" w14:textId="77777777" w:rsidR="00220EE0" w:rsidRPr="00686323" w:rsidRDefault="00220EE0" w:rsidP="00220EE0">
            <w:pPr>
              <w:pStyle w:val="Reference"/>
              <w:rPr>
                <w:lang w:eastAsia="nl-NL"/>
              </w:rPr>
            </w:pPr>
          </w:p>
        </w:tc>
        <w:tc>
          <w:tcPr>
            <w:tcW w:w="3697" w:type="dxa"/>
            <w:noWrap/>
          </w:tcPr>
          <w:p w14:paraId="2D4FF6F9" w14:textId="6E156D78" w:rsidR="00220EE0" w:rsidRPr="00686323" w:rsidRDefault="00220EE0" w:rsidP="00451A9F">
            <w:pPr>
              <w:pStyle w:val="Tabletext"/>
              <w:rPr>
                <w:lang w:eastAsia="nl-NL"/>
              </w:rPr>
            </w:pPr>
            <w:r w:rsidRPr="00686323">
              <w:rPr>
                <w:lang w:eastAsia="nl-NL"/>
              </w:rPr>
              <w:t xml:space="preserve">Offshore Renewable Energy Installations Guidance on UK Navigational Practice, Safety and Emergency Response Issues (MGN 543), MCA 2016 </w:t>
            </w:r>
          </w:p>
        </w:tc>
        <w:tc>
          <w:tcPr>
            <w:tcW w:w="6083" w:type="dxa"/>
            <w:noWrap/>
          </w:tcPr>
          <w:p w14:paraId="6FC28C7D" w14:textId="516D50BD" w:rsidR="00220EE0" w:rsidRPr="00686323" w:rsidRDefault="00220EE0" w:rsidP="00451A9F">
            <w:pPr>
              <w:pStyle w:val="Tabletext"/>
              <w:rPr>
                <w:lang w:eastAsia="nl-NL"/>
              </w:rPr>
            </w:pPr>
            <w:r w:rsidRPr="00686323">
              <w:rPr>
                <w:lang w:eastAsia="nl-NL"/>
              </w:rPr>
              <w:t xml:space="preserve">Highlights issues that need to be taken into consideration when assessing the impact on navigational safety and emergency response caused by offshore renewable energy installation developments. Includes a </w:t>
            </w:r>
            <w:r w:rsidR="00686323">
              <w:rPr>
                <w:lang w:eastAsia="nl-NL"/>
              </w:rPr>
              <w:t>‘</w:t>
            </w:r>
            <w:r w:rsidRPr="00686323">
              <w:rPr>
                <w:lang w:eastAsia="nl-NL"/>
              </w:rPr>
              <w:t>shipping route</w:t>
            </w:r>
            <w:r w:rsidR="00686323">
              <w:rPr>
                <w:lang w:eastAsia="nl-NL"/>
              </w:rPr>
              <w:t>’</w:t>
            </w:r>
            <w:r w:rsidRPr="00686323">
              <w:rPr>
                <w:lang w:eastAsia="nl-NL"/>
              </w:rPr>
              <w:t xml:space="preserve"> template.</w:t>
            </w:r>
          </w:p>
        </w:tc>
      </w:tr>
      <w:tr w:rsidR="00220EE0" w:rsidRPr="00686323" w14:paraId="42381931" w14:textId="77777777" w:rsidTr="00220EE0">
        <w:trPr>
          <w:trHeight w:val="225"/>
        </w:trPr>
        <w:tc>
          <w:tcPr>
            <w:tcW w:w="483" w:type="dxa"/>
          </w:tcPr>
          <w:p w14:paraId="5BBE355A" w14:textId="77777777" w:rsidR="00220EE0" w:rsidRPr="00686323" w:rsidRDefault="00220EE0" w:rsidP="00220EE0">
            <w:pPr>
              <w:pStyle w:val="Reference"/>
              <w:rPr>
                <w:lang w:eastAsia="nl-NL"/>
              </w:rPr>
            </w:pPr>
          </w:p>
        </w:tc>
        <w:tc>
          <w:tcPr>
            <w:tcW w:w="3697" w:type="dxa"/>
            <w:noWrap/>
          </w:tcPr>
          <w:p w14:paraId="004CD694" w14:textId="21EEA860" w:rsidR="00220EE0" w:rsidRPr="00686323" w:rsidRDefault="00220EE0" w:rsidP="00451A9F">
            <w:pPr>
              <w:pStyle w:val="Tabletext"/>
              <w:rPr>
                <w:lang w:eastAsia="nl-NL"/>
              </w:rPr>
            </w:pPr>
            <w:r w:rsidRPr="00686323">
              <w:rPr>
                <w:lang w:eastAsia="nl-NL"/>
              </w:rPr>
              <w:t>Offshore Renewable Energy Installations Guidance to Mariners Operating In The Vicinity Of UK Wind Farms (MGN 372), MCA 2005</w:t>
            </w:r>
          </w:p>
        </w:tc>
        <w:tc>
          <w:tcPr>
            <w:tcW w:w="6083" w:type="dxa"/>
            <w:noWrap/>
          </w:tcPr>
          <w:p w14:paraId="1ED0902F" w14:textId="77777777" w:rsidR="00220EE0" w:rsidRPr="00686323" w:rsidRDefault="00220EE0" w:rsidP="00451A9F">
            <w:pPr>
              <w:pStyle w:val="Tabletext"/>
              <w:rPr>
                <w:lang w:eastAsia="nl-NL"/>
              </w:rPr>
            </w:pPr>
            <w:r w:rsidRPr="00686323">
              <w:rPr>
                <w:lang w:eastAsia="nl-NL"/>
              </w:rPr>
              <w:t>Highlights issues that need to be taken into account when planning and undertaking voyages in the vicinity of offshore renewable energy installations.</w:t>
            </w:r>
          </w:p>
        </w:tc>
      </w:tr>
      <w:tr w:rsidR="00220EE0" w:rsidRPr="00686323" w14:paraId="0FFE943B" w14:textId="77777777" w:rsidTr="00220EE0">
        <w:trPr>
          <w:trHeight w:val="225"/>
        </w:trPr>
        <w:tc>
          <w:tcPr>
            <w:tcW w:w="483" w:type="dxa"/>
          </w:tcPr>
          <w:p w14:paraId="6019CFF8" w14:textId="77777777" w:rsidR="00220EE0" w:rsidRPr="00686323" w:rsidRDefault="00220EE0" w:rsidP="00220EE0">
            <w:pPr>
              <w:pStyle w:val="Reference"/>
              <w:rPr>
                <w:lang w:eastAsia="nl-NL"/>
              </w:rPr>
            </w:pPr>
          </w:p>
        </w:tc>
        <w:tc>
          <w:tcPr>
            <w:tcW w:w="3697" w:type="dxa"/>
            <w:noWrap/>
          </w:tcPr>
          <w:p w14:paraId="7D2B44EA" w14:textId="2B11ACAA" w:rsidR="00220EE0" w:rsidRPr="00686323" w:rsidRDefault="00220EE0" w:rsidP="00451A9F">
            <w:pPr>
              <w:pStyle w:val="Tabletext"/>
              <w:rPr>
                <w:lang w:eastAsia="nl-NL"/>
              </w:rPr>
            </w:pPr>
            <w:r w:rsidRPr="00686323">
              <w:rPr>
                <w:lang w:eastAsia="nl-NL"/>
              </w:rPr>
              <w:t>Guidance On The Assessment Of The Impact Of Offshore Wind Farms, Methodology for Assessing the Marine Navigational Risks of Offshore Wind Farms, DTI 2005</w:t>
            </w:r>
          </w:p>
        </w:tc>
        <w:tc>
          <w:tcPr>
            <w:tcW w:w="6083" w:type="dxa"/>
            <w:noWrap/>
          </w:tcPr>
          <w:p w14:paraId="7FFFB639" w14:textId="77777777" w:rsidR="00220EE0" w:rsidRPr="00686323" w:rsidRDefault="00220EE0" w:rsidP="00451A9F">
            <w:pPr>
              <w:pStyle w:val="Tabletext"/>
              <w:rPr>
                <w:lang w:eastAsia="nl-NL"/>
              </w:rPr>
            </w:pPr>
            <w:r w:rsidRPr="00686323">
              <w:rPr>
                <w:lang w:eastAsia="nl-NL"/>
              </w:rPr>
              <w:t>Makes recommendations on how to conduct a Risk Assessment for an offshore wind farm development</w:t>
            </w:r>
          </w:p>
        </w:tc>
      </w:tr>
    </w:tbl>
    <w:p w14:paraId="5DE8A807" w14:textId="58A6ED33" w:rsidR="00A71E4E" w:rsidRPr="00686323" w:rsidRDefault="00BA7836" w:rsidP="00A71E4E">
      <w:pPr>
        <w:pStyle w:val="Annex"/>
      </w:pPr>
      <w:bookmarkStart w:id="44" w:name="_Ref465757306"/>
      <w:bookmarkStart w:id="45" w:name="_Toc465757383"/>
      <w:r w:rsidRPr="00686323">
        <w:lastRenderedPageBreak/>
        <w:t>SPATIAL DEMANDS</w:t>
      </w:r>
      <w:bookmarkEnd w:id="44"/>
      <w:bookmarkEnd w:id="45"/>
    </w:p>
    <w:p w14:paraId="039046C9" w14:textId="2FDB0B23" w:rsidR="00BA7836" w:rsidRPr="00686323" w:rsidRDefault="00BA7836" w:rsidP="00BA7836">
      <w:pPr>
        <w:pStyle w:val="BodyText"/>
      </w:pPr>
      <w:r w:rsidRPr="00686323">
        <w:t>Whereas the existing guidelines and directives stress the need to incorporate all uses and functions in the planning and management of the sea area, it is useful to have a basic understanding of the specific spatial requirements for those functions.  The following is a starter. In some cases, co-use is possible, but there may also be specific risks involved.</w:t>
      </w:r>
    </w:p>
    <w:p w14:paraId="01470799" w14:textId="6B836065" w:rsidR="00BA7836" w:rsidRPr="00686323" w:rsidRDefault="00210261" w:rsidP="00BA7836">
      <w:pPr>
        <w:pStyle w:val="Tablecaption"/>
      </w:pPr>
      <w:bookmarkStart w:id="46" w:name="_Toc465757333"/>
      <w:bookmarkEnd w:id="46"/>
      <w:commentRangeStart w:id="47"/>
      <w:r>
        <w:t>Specific spatial requirements</w:t>
      </w:r>
      <w:commentRangeEnd w:id="47"/>
      <w:r>
        <w:rPr>
          <w:rStyle w:val="CommentReference"/>
          <w:b w:val="0"/>
          <w:bCs w:val="0"/>
          <w:i w:val="0"/>
          <w:color w:val="auto"/>
          <w:u w:val="none"/>
        </w:rPr>
        <w:commentReference w:id="47"/>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33"/>
        <w:gridCol w:w="1933"/>
      </w:tblGrid>
      <w:tr w:rsidR="00BA7836" w:rsidRPr="00686323" w14:paraId="640CD25C" w14:textId="77777777" w:rsidTr="00BA7836">
        <w:trPr>
          <w:cantSplit/>
          <w:tblHeader/>
        </w:trPr>
        <w:tc>
          <w:tcPr>
            <w:tcW w:w="1932" w:type="dxa"/>
            <w:shd w:val="clear" w:color="000000" w:fill="auto"/>
          </w:tcPr>
          <w:p w14:paraId="6CF8C792" w14:textId="77777777" w:rsidR="00BA7836" w:rsidRPr="00686323" w:rsidRDefault="00BA7836" w:rsidP="00BA7836">
            <w:pPr>
              <w:pStyle w:val="Tableheading"/>
              <w:rPr>
                <w:lang w:val="en-GB"/>
              </w:rPr>
            </w:pPr>
            <w:r w:rsidRPr="00686323">
              <w:rPr>
                <w:lang w:val="en-GB"/>
              </w:rPr>
              <w:t>Function</w:t>
            </w:r>
          </w:p>
        </w:tc>
        <w:tc>
          <w:tcPr>
            <w:tcW w:w="1933" w:type="dxa"/>
            <w:shd w:val="clear" w:color="000000" w:fill="auto"/>
          </w:tcPr>
          <w:p w14:paraId="1F0D1F95" w14:textId="77777777" w:rsidR="00BA7836" w:rsidRPr="00686323" w:rsidRDefault="00BA7836" w:rsidP="00BA7836">
            <w:pPr>
              <w:pStyle w:val="Tableheading"/>
              <w:rPr>
                <w:lang w:val="en-GB"/>
              </w:rPr>
            </w:pPr>
            <w:r w:rsidRPr="00686323">
              <w:rPr>
                <w:lang w:val="en-GB"/>
              </w:rPr>
              <w:t>Spatial demands</w:t>
            </w:r>
          </w:p>
        </w:tc>
        <w:tc>
          <w:tcPr>
            <w:tcW w:w="1933" w:type="dxa"/>
            <w:shd w:val="clear" w:color="000000" w:fill="auto"/>
          </w:tcPr>
          <w:p w14:paraId="55814E33" w14:textId="77777777" w:rsidR="00BA7836" w:rsidRPr="00686323" w:rsidRDefault="00BA7836" w:rsidP="00BA7836">
            <w:pPr>
              <w:pStyle w:val="Tableheading"/>
              <w:rPr>
                <w:lang w:val="en-GB"/>
              </w:rPr>
            </w:pPr>
            <w:r w:rsidRPr="00686323">
              <w:rPr>
                <w:lang w:val="en-GB"/>
              </w:rPr>
              <w:t>Considerations</w:t>
            </w:r>
          </w:p>
        </w:tc>
        <w:tc>
          <w:tcPr>
            <w:tcW w:w="1933" w:type="dxa"/>
            <w:shd w:val="clear" w:color="000000" w:fill="auto"/>
          </w:tcPr>
          <w:p w14:paraId="5CA1E7C5" w14:textId="77777777" w:rsidR="00BA7836" w:rsidRPr="00686323" w:rsidRDefault="00BA7836" w:rsidP="00BA7836">
            <w:pPr>
              <w:pStyle w:val="Tableheading"/>
              <w:rPr>
                <w:lang w:val="en-GB"/>
              </w:rPr>
            </w:pPr>
            <w:r w:rsidRPr="00686323">
              <w:rPr>
                <w:lang w:val="en-GB"/>
              </w:rPr>
              <w:t>Relation with shipping</w:t>
            </w:r>
          </w:p>
        </w:tc>
        <w:tc>
          <w:tcPr>
            <w:tcW w:w="1933" w:type="dxa"/>
            <w:shd w:val="clear" w:color="000000" w:fill="auto"/>
          </w:tcPr>
          <w:p w14:paraId="4A456A53" w14:textId="77777777" w:rsidR="00BA7836" w:rsidRPr="00686323" w:rsidRDefault="00BA7836" w:rsidP="00BA7836">
            <w:pPr>
              <w:pStyle w:val="Tableheading"/>
              <w:rPr>
                <w:lang w:val="en-GB"/>
              </w:rPr>
            </w:pPr>
            <w:r w:rsidRPr="00686323">
              <w:rPr>
                <w:lang w:val="en-GB"/>
              </w:rPr>
              <w:t>Specific risks involved</w:t>
            </w:r>
          </w:p>
        </w:tc>
      </w:tr>
      <w:tr w:rsidR="00BA7836" w:rsidRPr="00686323" w14:paraId="2ADB7FFE" w14:textId="77777777" w:rsidTr="00BA7836">
        <w:trPr>
          <w:cantSplit/>
        </w:trPr>
        <w:tc>
          <w:tcPr>
            <w:tcW w:w="1932" w:type="dxa"/>
          </w:tcPr>
          <w:p w14:paraId="5AEEF5F4" w14:textId="77777777" w:rsidR="00BA7836" w:rsidRPr="00686323" w:rsidRDefault="00BA7836" w:rsidP="00BA7836">
            <w:pPr>
              <w:pStyle w:val="Tabletext"/>
            </w:pPr>
            <w:r w:rsidRPr="00686323">
              <w:t>Shipping</w:t>
            </w:r>
          </w:p>
        </w:tc>
        <w:tc>
          <w:tcPr>
            <w:tcW w:w="1933" w:type="dxa"/>
          </w:tcPr>
          <w:p w14:paraId="1C5E6603" w14:textId="77777777" w:rsidR="00BA7836" w:rsidRPr="00686323" w:rsidRDefault="00BA7836" w:rsidP="00BA7836">
            <w:pPr>
              <w:pStyle w:val="Tabletext"/>
            </w:pPr>
            <w:r w:rsidRPr="00686323">
              <w:t>Fairways, Routes, TSS</w:t>
            </w:r>
          </w:p>
          <w:p w14:paraId="6C7C48CB" w14:textId="77777777" w:rsidR="00BA7836" w:rsidRPr="00686323" w:rsidRDefault="00BA7836" w:rsidP="00BA7836">
            <w:pPr>
              <w:pStyle w:val="Tabletext"/>
            </w:pPr>
            <w:r w:rsidRPr="00686323">
              <w:t>Ports, anchorage area.</w:t>
            </w:r>
          </w:p>
          <w:p w14:paraId="77018D6D" w14:textId="77777777" w:rsidR="00BA7836" w:rsidRPr="00686323" w:rsidRDefault="00BA7836" w:rsidP="00BA7836">
            <w:pPr>
              <w:pStyle w:val="Tabletext"/>
            </w:pPr>
            <w:r w:rsidRPr="00686323">
              <w:t>Pilot de- and embarkation areas.</w:t>
            </w:r>
          </w:p>
        </w:tc>
        <w:tc>
          <w:tcPr>
            <w:tcW w:w="1933" w:type="dxa"/>
          </w:tcPr>
          <w:p w14:paraId="119B8E34" w14:textId="77777777" w:rsidR="00BA7836" w:rsidRPr="00686323" w:rsidRDefault="00BA7836" w:rsidP="00BA7836">
            <w:pPr>
              <w:pStyle w:val="Tabletext"/>
            </w:pPr>
            <w:r w:rsidRPr="00686323">
              <w:t>Safety distances; harmonisation between adjacent countries.</w:t>
            </w:r>
          </w:p>
          <w:p w14:paraId="17AB2142" w14:textId="77777777" w:rsidR="00BA7836" w:rsidRPr="00686323" w:rsidRDefault="00BA7836" w:rsidP="00BA7836">
            <w:pPr>
              <w:pStyle w:val="Tabletext"/>
              <w:rPr>
                <w:b/>
                <w:bCs/>
              </w:rPr>
            </w:pPr>
            <w:r w:rsidRPr="00686323">
              <w:t>Planning phase design guidelines.</w:t>
            </w:r>
          </w:p>
          <w:p w14:paraId="1B279594" w14:textId="77777777" w:rsidR="00BA7836" w:rsidRPr="00686323" w:rsidRDefault="00BA7836" w:rsidP="00BA7836">
            <w:pPr>
              <w:pStyle w:val="Tabletext"/>
            </w:pPr>
            <w:r w:rsidRPr="00686323">
              <w:t>Vessel traffic monitoring and planning.</w:t>
            </w:r>
          </w:p>
          <w:p w14:paraId="58A215DF" w14:textId="77777777" w:rsidR="00BA7836" w:rsidRPr="00686323" w:rsidRDefault="00BA7836" w:rsidP="00BA7836">
            <w:pPr>
              <w:pStyle w:val="Tabletext"/>
            </w:pPr>
            <w:r w:rsidRPr="00686323">
              <w:t>Refuge harbours.</w:t>
            </w:r>
          </w:p>
          <w:p w14:paraId="5D2DF44F" w14:textId="77777777" w:rsidR="00BA7836" w:rsidRPr="00686323" w:rsidRDefault="00BA7836" w:rsidP="00BA7836">
            <w:pPr>
              <w:pStyle w:val="Tabletext"/>
            </w:pPr>
            <w:r w:rsidRPr="00686323">
              <w:t>Ice and weather.</w:t>
            </w:r>
          </w:p>
        </w:tc>
        <w:tc>
          <w:tcPr>
            <w:tcW w:w="1933" w:type="dxa"/>
          </w:tcPr>
          <w:p w14:paraId="470274E8" w14:textId="4F5D1CB7" w:rsidR="00BA7836" w:rsidRPr="00686323" w:rsidRDefault="00AB52B4" w:rsidP="00BA7836">
            <w:pPr>
              <w:pStyle w:val="Tabletext"/>
            </w:pPr>
            <w:r>
              <w:t>N</w:t>
            </w:r>
            <w:r w:rsidR="005A45B9">
              <w:t>/</w:t>
            </w:r>
            <w:r>
              <w:t>A</w:t>
            </w:r>
          </w:p>
        </w:tc>
        <w:tc>
          <w:tcPr>
            <w:tcW w:w="1933" w:type="dxa"/>
          </w:tcPr>
          <w:p w14:paraId="444BCBF0" w14:textId="77777777" w:rsidR="00BA7836" w:rsidRPr="00686323" w:rsidRDefault="00BA7836" w:rsidP="00BA7836">
            <w:pPr>
              <w:pStyle w:val="Tabletext"/>
            </w:pPr>
          </w:p>
        </w:tc>
      </w:tr>
      <w:tr w:rsidR="00BA7836" w:rsidRPr="00686323" w14:paraId="77A9A3E1" w14:textId="77777777" w:rsidTr="00BA7836">
        <w:trPr>
          <w:cantSplit/>
        </w:trPr>
        <w:tc>
          <w:tcPr>
            <w:tcW w:w="1932" w:type="dxa"/>
          </w:tcPr>
          <w:p w14:paraId="41CA09E4" w14:textId="77777777" w:rsidR="00BA7836" w:rsidRPr="00686323" w:rsidRDefault="00BA7836" w:rsidP="00BA7836">
            <w:pPr>
              <w:pStyle w:val="Tabletext"/>
            </w:pPr>
            <w:r w:rsidRPr="00686323">
              <w:t>Commercial Fishing</w:t>
            </w:r>
          </w:p>
        </w:tc>
        <w:tc>
          <w:tcPr>
            <w:tcW w:w="1933" w:type="dxa"/>
          </w:tcPr>
          <w:p w14:paraId="7EEA48C4" w14:textId="77777777" w:rsidR="00BA7836" w:rsidRPr="00686323" w:rsidRDefault="00BA7836" w:rsidP="00BA7836">
            <w:pPr>
              <w:pStyle w:val="Tabletext"/>
            </w:pPr>
            <w:r w:rsidRPr="00686323">
              <w:t>Fishing areas, variable in time</w:t>
            </w:r>
          </w:p>
          <w:p w14:paraId="7CF67857" w14:textId="77777777" w:rsidR="00BA7836" w:rsidRPr="00686323" w:rsidRDefault="00BA7836" w:rsidP="00BA7836">
            <w:pPr>
              <w:pStyle w:val="Tabletext"/>
            </w:pPr>
            <w:r w:rsidRPr="00686323">
              <w:t>Access to fishing areas and landing harbours</w:t>
            </w:r>
          </w:p>
        </w:tc>
        <w:tc>
          <w:tcPr>
            <w:tcW w:w="1933" w:type="dxa"/>
          </w:tcPr>
          <w:p w14:paraId="1673AC9A" w14:textId="77777777" w:rsidR="00BA7836" w:rsidRPr="00686323" w:rsidRDefault="00BA7836" w:rsidP="00BA7836">
            <w:pPr>
              <w:pStyle w:val="Tabletext"/>
            </w:pPr>
          </w:p>
        </w:tc>
        <w:tc>
          <w:tcPr>
            <w:tcW w:w="1933" w:type="dxa"/>
          </w:tcPr>
          <w:p w14:paraId="6EB14152" w14:textId="77777777" w:rsidR="00BA7836" w:rsidRPr="00686323" w:rsidRDefault="00BA7836" w:rsidP="00BA7836">
            <w:pPr>
              <w:pStyle w:val="Tabletext"/>
            </w:pPr>
            <w:r w:rsidRPr="00686323">
              <w:t>Avoid fishing activities in fairways, routes and TSS.</w:t>
            </w:r>
          </w:p>
        </w:tc>
        <w:tc>
          <w:tcPr>
            <w:tcW w:w="1933" w:type="dxa"/>
          </w:tcPr>
          <w:p w14:paraId="2123DB88" w14:textId="77777777" w:rsidR="00BA7836" w:rsidRPr="00686323" w:rsidRDefault="00BA7836" w:rsidP="00BA7836">
            <w:pPr>
              <w:pStyle w:val="Tabletext"/>
            </w:pPr>
            <w:r w:rsidRPr="00686323">
              <w:t>Level of attention hampered by fatigue and fishing activities</w:t>
            </w:r>
          </w:p>
        </w:tc>
      </w:tr>
      <w:tr w:rsidR="00BA7836" w:rsidRPr="00686323" w14:paraId="4A733E5E" w14:textId="77777777" w:rsidTr="00BA7836">
        <w:trPr>
          <w:cantSplit/>
        </w:trPr>
        <w:tc>
          <w:tcPr>
            <w:tcW w:w="1932" w:type="dxa"/>
          </w:tcPr>
          <w:p w14:paraId="4200E6C6" w14:textId="77777777" w:rsidR="00BA7836" w:rsidRPr="00686323" w:rsidRDefault="00BA7836" w:rsidP="00BA7836">
            <w:pPr>
              <w:pStyle w:val="Tabletext"/>
            </w:pPr>
            <w:r w:rsidRPr="00686323">
              <w:t>Aquaculture</w:t>
            </w:r>
          </w:p>
        </w:tc>
        <w:tc>
          <w:tcPr>
            <w:tcW w:w="1933" w:type="dxa"/>
          </w:tcPr>
          <w:p w14:paraId="37A21378" w14:textId="77777777" w:rsidR="00BA7836" w:rsidRPr="00686323" w:rsidRDefault="00BA7836" w:rsidP="00BA7836">
            <w:pPr>
              <w:pStyle w:val="Tabletext"/>
            </w:pPr>
            <w:r w:rsidRPr="00686323">
              <w:t>Fish farming.</w:t>
            </w:r>
          </w:p>
          <w:p w14:paraId="5FD1BEC1" w14:textId="77777777" w:rsidR="00BA7836" w:rsidRPr="00686323" w:rsidRDefault="00BA7836" w:rsidP="00BA7836">
            <w:pPr>
              <w:pStyle w:val="Tabletext"/>
            </w:pPr>
            <w:r w:rsidRPr="00686323">
              <w:t>Mussel and oyster farming, etc.</w:t>
            </w:r>
          </w:p>
          <w:p w14:paraId="0C8FDBFE" w14:textId="77777777" w:rsidR="00BA7836" w:rsidRPr="00686323" w:rsidRDefault="00BA7836" w:rsidP="00BA7836">
            <w:pPr>
              <w:pStyle w:val="Tabletext"/>
            </w:pPr>
            <w:r w:rsidRPr="00686323">
              <w:t>Seaweed farming</w:t>
            </w:r>
          </w:p>
        </w:tc>
        <w:tc>
          <w:tcPr>
            <w:tcW w:w="1933" w:type="dxa"/>
          </w:tcPr>
          <w:p w14:paraId="05F745A4" w14:textId="77777777" w:rsidR="00BA7836" w:rsidRPr="00686323" w:rsidRDefault="00BA7836" w:rsidP="00BA7836">
            <w:pPr>
              <w:pStyle w:val="Tabletext"/>
            </w:pPr>
          </w:p>
        </w:tc>
        <w:tc>
          <w:tcPr>
            <w:tcW w:w="1933" w:type="dxa"/>
          </w:tcPr>
          <w:p w14:paraId="7A37580D" w14:textId="77777777" w:rsidR="00BA7836" w:rsidRPr="00686323" w:rsidRDefault="00BA7836" w:rsidP="00BA7836">
            <w:pPr>
              <w:pStyle w:val="Tabletext"/>
            </w:pPr>
            <w:r w:rsidRPr="00686323">
              <w:t>Area co-use usually not possible.</w:t>
            </w:r>
          </w:p>
          <w:p w14:paraId="3839E2C2" w14:textId="77777777" w:rsidR="00BA7836" w:rsidRPr="00686323" w:rsidRDefault="00BA7836" w:rsidP="00BA7836">
            <w:pPr>
              <w:pStyle w:val="Tabletext"/>
            </w:pPr>
            <w:r w:rsidRPr="00686323">
              <w:t>Aquaculture will be deployed of safety distance from fairways, routes and TSS.</w:t>
            </w:r>
          </w:p>
          <w:p w14:paraId="319CA39E" w14:textId="054CE6C9" w:rsidR="00BA7836" w:rsidRPr="00686323" w:rsidRDefault="00BA7836" w:rsidP="00BA7836">
            <w:pPr>
              <w:pStyle w:val="Tabletext"/>
            </w:pPr>
            <w:r w:rsidRPr="00686323">
              <w:t xml:space="preserve">Marking of aquaculture </w:t>
            </w:r>
            <w:proofErr w:type="spellStart"/>
            <w:r w:rsidRPr="00686323">
              <w:t>i.a.w</w:t>
            </w:r>
            <w:proofErr w:type="spellEnd"/>
            <w:r w:rsidRPr="00686323">
              <w:t>. IALA recommendation O-139.</w:t>
            </w:r>
          </w:p>
        </w:tc>
        <w:tc>
          <w:tcPr>
            <w:tcW w:w="1933" w:type="dxa"/>
          </w:tcPr>
          <w:p w14:paraId="613DA7E8" w14:textId="77777777" w:rsidR="00BA7836" w:rsidRPr="00686323" w:rsidRDefault="00BA7836" w:rsidP="00BA7836">
            <w:pPr>
              <w:pStyle w:val="Tabletext"/>
            </w:pPr>
            <w:r w:rsidRPr="00686323">
              <w:t>Drifting off-station</w:t>
            </w:r>
          </w:p>
          <w:p w14:paraId="155F6260" w14:textId="77777777" w:rsidR="00BA7836" w:rsidRPr="00686323" w:rsidRDefault="00BA7836" w:rsidP="00BA7836">
            <w:pPr>
              <w:pStyle w:val="Tabletext"/>
            </w:pPr>
          </w:p>
          <w:p w14:paraId="074DB05B" w14:textId="77777777" w:rsidR="00BA7836" w:rsidRPr="00686323" w:rsidRDefault="00BA7836" w:rsidP="00BA7836">
            <w:pPr>
              <w:pStyle w:val="Tabletext"/>
            </w:pPr>
            <w:r w:rsidRPr="00686323">
              <w:t>Visibility for submarines:( sonar on corners)</w:t>
            </w:r>
          </w:p>
        </w:tc>
      </w:tr>
      <w:tr w:rsidR="00BA7836" w:rsidRPr="00686323" w14:paraId="1DF1FCC7" w14:textId="77777777" w:rsidTr="00BA7836">
        <w:trPr>
          <w:cantSplit/>
        </w:trPr>
        <w:tc>
          <w:tcPr>
            <w:tcW w:w="1932" w:type="dxa"/>
          </w:tcPr>
          <w:p w14:paraId="3EA5FD5C" w14:textId="2C27666B" w:rsidR="00BA7836" w:rsidRPr="00686323" w:rsidRDefault="00BA7836" w:rsidP="00B32264">
            <w:pPr>
              <w:pStyle w:val="Tabletext"/>
            </w:pPr>
            <w:r w:rsidRPr="00686323">
              <w:t>Recreation and tourism</w:t>
            </w:r>
          </w:p>
        </w:tc>
        <w:tc>
          <w:tcPr>
            <w:tcW w:w="1933" w:type="dxa"/>
          </w:tcPr>
          <w:p w14:paraId="00F57E2E" w14:textId="77777777" w:rsidR="00BA7836" w:rsidRPr="00686323" w:rsidRDefault="00BA7836" w:rsidP="00BA7836">
            <w:pPr>
              <w:pStyle w:val="Tabletext"/>
            </w:pPr>
            <w:r w:rsidRPr="00686323">
              <w:t>Routes for recreational craft; areas for regattas.</w:t>
            </w:r>
          </w:p>
          <w:p w14:paraId="64F65053" w14:textId="77777777" w:rsidR="00BA7836" w:rsidRPr="00686323" w:rsidRDefault="00BA7836" w:rsidP="00BA7836">
            <w:pPr>
              <w:pStyle w:val="Tabletext"/>
            </w:pPr>
            <w:r w:rsidRPr="00686323">
              <w:t>Fishing, Diving.</w:t>
            </w:r>
          </w:p>
          <w:p w14:paraId="58746109" w14:textId="77777777" w:rsidR="00BA7836" w:rsidRPr="00686323" w:rsidRDefault="00BA7836" w:rsidP="00BA7836">
            <w:pPr>
              <w:pStyle w:val="Tabletext"/>
            </w:pPr>
            <w:r w:rsidRPr="00686323">
              <w:t>Kitesurfing areas etc.</w:t>
            </w:r>
          </w:p>
        </w:tc>
        <w:tc>
          <w:tcPr>
            <w:tcW w:w="1933" w:type="dxa"/>
          </w:tcPr>
          <w:p w14:paraId="03BB7642" w14:textId="77777777" w:rsidR="00BA7836" w:rsidRPr="00686323" w:rsidRDefault="00BA7836" w:rsidP="00BA7836">
            <w:pPr>
              <w:pStyle w:val="Tabletext"/>
            </w:pPr>
            <w:r w:rsidRPr="00686323">
              <w:t>Touristic attractiveness of objects or activities</w:t>
            </w:r>
          </w:p>
        </w:tc>
        <w:tc>
          <w:tcPr>
            <w:tcW w:w="1933" w:type="dxa"/>
          </w:tcPr>
          <w:p w14:paraId="49B4693D" w14:textId="77777777" w:rsidR="00BA7836" w:rsidRPr="00686323" w:rsidRDefault="00BA7836" w:rsidP="00BA7836">
            <w:pPr>
              <w:pStyle w:val="Tabletext"/>
            </w:pPr>
          </w:p>
        </w:tc>
        <w:tc>
          <w:tcPr>
            <w:tcW w:w="1933" w:type="dxa"/>
          </w:tcPr>
          <w:p w14:paraId="293629E5" w14:textId="77777777" w:rsidR="00BA7836" w:rsidRPr="00686323" w:rsidRDefault="00BA7836" w:rsidP="00BA7836">
            <w:pPr>
              <w:pStyle w:val="Tabletext"/>
            </w:pPr>
          </w:p>
        </w:tc>
      </w:tr>
      <w:tr w:rsidR="00BA7836" w:rsidRPr="00686323" w14:paraId="4DEAE562" w14:textId="77777777" w:rsidTr="00BA7836">
        <w:trPr>
          <w:cantSplit/>
        </w:trPr>
        <w:tc>
          <w:tcPr>
            <w:tcW w:w="1932" w:type="dxa"/>
          </w:tcPr>
          <w:p w14:paraId="677B15D0" w14:textId="77777777" w:rsidR="00BA7836" w:rsidRPr="00686323" w:rsidRDefault="00BA7836" w:rsidP="00BA7836">
            <w:pPr>
              <w:pStyle w:val="Tabletext"/>
            </w:pPr>
            <w:r w:rsidRPr="00686323">
              <w:lastRenderedPageBreak/>
              <w:t>Environment</w:t>
            </w:r>
          </w:p>
        </w:tc>
        <w:tc>
          <w:tcPr>
            <w:tcW w:w="1933" w:type="dxa"/>
          </w:tcPr>
          <w:p w14:paraId="7800BD40" w14:textId="77777777" w:rsidR="00BA7836" w:rsidRPr="00686323" w:rsidRDefault="00BA7836" w:rsidP="00BA7836">
            <w:pPr>
              <w:pStyle w:val="Tabletext"/>
            </w:pPr>
            <w:r w:rsidRPr="00686323">
              <w:t>Marine Protected Areas (MPA)</w:t>
            </w:r>
          </w:p>
          <w:p w14:paraId="14EE677A" w14:textId="723E67FC" w:rsidR="00BA7836" w:rsidRPr="00686323" w:rsidRDefault="00BA7836" w:rsidP="00BA7836">
            <w:pPr>
              <w:pStyle w:val="Tabletext"/>
            </w:pPr>
            <w:r w:rsidRPr="00686323">
              <w:t xml:space="preserve">Natura 2000 </w:t>
            </w:r>
          </w:p>
        </w:tc>
        <w:tc>
          <w:tcPr>
            <w:tcW w:w="1933" w:type="dxa"/>
          </w:tcPr>
          <w:p w14:paraId="19046154" w14:textId="01E244D2" w:rsidR="00BA7836" w:rsidRPr="00686323" w:rsidRDefault="00BA7836" w:rsidP="00BA7836">
            <w:pPr>
              <w:pStyle w:val="Tabletext"/>
            </w:pPr>
            <w:r w:rsidRPr="00686323">
              <w:t>The EU Marine Directive 2008</w:t>
            </w:r>
          </w:p>
        </w:tc>
        <w:tc>
          <w:tcPr>
            <w:tcW w:w="1933" w:type="dxa"/>
          </w:tcPr>
          <w:p w14:paraId="58169B39" w14:textId="28D52410" w:rsidR="00BA7836" w:rsidRPr="00686323" w:rsidRDefault="00BA7836" w:rsidP="00BA7836">
            <w:pPr>
              <w:pStyle w:val="Tabletext"/>
            </w:pPr>
            <w:r w:rsidRPr="00686323">
              <w:t>Environmental risk studies</w:t>
            </w:r>
          </w:p>
          <w:p w14:paraId="764DAD06" w14:textId="234E70CF" w:rsidR="00BA7836" w:rsidRPr="00686323" w:rsidRDefault="00BA7836" w:rsidP="00BA7836">
            <w:pPr>
              <w:pStyle w:val="Tabletext"/>
            </w:pPr>
            <w:r w:rsidRPr="00686323">
              <w:t>Access to MPA for maintenance of AtoN</w:t>
            </w:r>
          </w:p>
        </w:tc>
        <w:tc>
          <w:tcPr>
            <w:tcW w:w="1933" w:type="dxa"/>
          </w:tcPr>
          <w:p w14:paraId="1CF3BEC9" w14:textId="77777777" w:rsidR="00BA7836" w:rsidRPr="00686323" w:rsidRDefault="00BA7836" w:rsidP="00BA7836">
            <w:pPr>
              <w:pStyle w:val="Tabletext"/>
            </w:pPr>
            <w:r w:rsidRPr="00686323">
              <w:t>Outflow of bunker or cargo oil</w:t>
            </w:r>
          </w:p>
        </w:tc>
      </w:tr>
      <w:tr w:rsidR="00BA7836" w:rsidRPr="00686323" w14:paraId="29A2792D" w14:textId="77777777" w:rsidTr="00BA7836">
        <w:trPr>
          <w:cantSplit/>
        </w:trPr>
        <w:tc>
          <w:tcPr>
            <w:tcW w:w="1932" w:type="dxa"/>
          </w:tcPr>
          <w:p w14:paraId="476EBB90" w14:textId="77777777" w:rsidR="00BA7836" w:rsidRPr="00686323" w:rsidRDefault="00BA7836" w:rsidP="00BA7836">
            <w:pPr>
              <w:pStyle w:val="Tabletext"/>
            </w:pPr>
            <w:r w:rsidRPr="00686323">
              <w:t>Energy</w:t>
            </w:r>
          </w:p>
        </w:tc>
        <w:tc>
          <w:tcPr>
            <w:tcW w:w="1933" w:type="dxa"/>
          </w:tcPr>
          <w:p w14:paraId="7E1E70C7" w14:textId="77777777" w:rsidR="00BA7836" w:rsidRPr="00686323" w:rsidRDefault="00BA7836" w:rsidP="00BA7836">
            <w:pPr>
              <w:pStyle w:val="Tabletext"/>
            </w:pPr>
            <w:r w:rsidRPr="00686323">
              <w:t>Renewable energy areas (wind, wave, tidal generators).</w:t>
            </w:r>
          </w:p>
          <w:p w14:paraId="70D990F4" w14:textId="77777777" w:rsidR="00BA7836" w:rsidRPr="00686323" w:rsidRDefault="00BA7836" w:rsidP="00BA7836">
            <w:pPr>
              <w:pStyle w:val="Tabletext"/>
            </w:pPr>
            <w:r w:rsidRPr="00686323">
              <w:t>Test sites for OREI.</w:t>
            </w:r>
          </w:p>
          <w:p w14:paraId="659ADAD9" w14:textId="77777777" w:rsidR="00BA7836" w:rsidRPr="00686323" w:rsidRDefault="00BA7836" w:rsidP="00BA7836">
            <w:pPr>
              <w:pStyle w:val="Tabletext"/>
            </w:pPr>
            <w:r w:rsidRPr="00686323">
              <w:t>Oil and gas platforms</w:t>
            </w:r>
          </w:p>
        </w:tc>
        <w:tc>
          <w:tcPr>
            <w:tcW w:w="1933" w:type="dxa"/>
          </w:tcPr>
          <w:p w14:paraId="00CA9A91" w14:textId="77777777" w:rsidR="00BA7836" w:rsidRPr="00686323" w:rsidRDefault="00BA7836" w:rsidP="00BA7836">
            <w:pPr>
              <w:pStyle w:val="Tabletext"/>
            </w:pPr>
            <w:r w:rsidRPr="00686323">
              <w:t>Construction &amp; Maintenance traffic, helicopter landing areas</w:t>
            </w:r>
          </w:p>
          <w:p w14:paraId="77985715" w14:textId="4C47EA4F" w:rsidR="00BA7836" w:rsidRPr="00686323" w:rsidRDefault="00BA7836" w:rsidP="00BA7836">
            <w:pPr>
              <w:pStyle w:val="Tabletext"/>
            </w:pPr>
            <w:r w:rsidRPr="00686323">
              <w:t>The energy sector's use of the sea involves both the pr</w:t>
            </w:r>
            <w:r w:rsidR="00AB52B4">
              <w:t>oduction and transfer of energy</w:t>
            </w:r>
          </w:p>
          <w:p w14:paraId="2A51B97E" w14:textId="77777777" w:rsidR="00BA7836" w:rsidRPr="00686323" w:rsidRDefault="00BA7836" w:rsidP="00BA7836">
            <w:pPr>
              <w:pStyle w:val="Tabletext"/>
            </w:pPr>
            <w:r w:rsidRPr="00686323">
              <w:t>Facilities of energy production (cables, pipelines, offshore constructions).</w:t>
            </w:r>
          </w:p>
          <w:p w14:paraId="1C45D557" w14:textId="7DF4A4AC" w:rsidR="00BA7836" w:rsidRPr="00686323" w:rsidRDefault="00BA7836" w:rsidP="00BA7836">
            <w:pPr>
              <w:pStyle w:val="Tabletext"/>
            </w:pPr>
            <w:r w:rsidRPr="00686323">
              <w:t>National interests in relation to other coastal states</w:t>
            </w:r>
          </w:p>
        </w:tc>
        <w:tc>
          <w:tcPr>
            <w:tcW w:w="1933" w:type="dxa"/>
          </w:tcPr>
          <w:p w14:paraId="3E1637C8" w14:textId="79A962D4" w:rsidR="00BA7836" w:rsidRPr="00686323" w:rsidRDefault="00BA7836" w:rsidP="00BA7836">
            <w:pPr>
              <w:pStyle w:val="Tabletext"/>
            </w:pPr>
            <w:r w:rsidRPr="00686323">
              <w:t>(limited) co-use may be considered</w:t>
            </w:r>
          </w:p>
          <w:p w14:paraId="7566D0F0" w14:textId="504AE089" w:rsidR="00BA7836" w:rsidRPr="00686323" w:rsidRDefault="00BA7836" w:rsidP="00BA7836">
            <w:pPr>
              <w:pStyle w:val="Tabletext"/>
            </w:pPr>
            <w:r w:rsidRPr="00686323">
              <w:t xml:space="preserve">Safety distance to fairways, routes, TSS and marking of offshore facilities </w:t>
            </w:r>
            <w:proofErr w:type="spellStart"/>
            <w:r w:rsidRPr="00686323">
              <w:t>i.a.w</w:t>
            </w:r>
            <w:proofErr w:type="spellEnd"/>
            <w:r w:rsidRPr="00686323">
              <w:t>. IMO GPSR and IALA O-139</w:t>
            </w:r>
          </w:p>
          <w:p w14:paraId="046A8CDD" w14:textId="2D5E61BB" w:rsidR="00BA7836" w:rsidRPr="00686323" w:rsidRDefault="00BA7836" w:rsidP="00BA7836">
            <w:pPr>
              <w:pStyle w:val="Tabletext"/>
            </w:pPr>
            <w:r w:rsidRPr="00686323">
              <w:t xml:space="preserve">Consider to establish a safety zone of (max) 500 meters around offshore constructions (e.g. oil and gas platforms) </w:t>
            </w:r>
            <w:proofErr w:type="spellStart"/>
            <w:r w:rsidRPr="00686323">
              <w:t>i.a.w</w:t>
            </w:r>
            <w:proofErr w:type="spellEnd"/>
            <w:r w:rsidRPr="00686323">
              <w:t>. UNCLOS</w:t>
            </w:r>
          </w:p>
        </w:tc>
        <w:tc>
          <w:tcPr>
            <w:tcW w:w="1933" w:type="dxa"/>
          </w:tcPr>
          <w:p w14:paraId="06AAAF90" w14:textId="5F91AFC9" w:rsidR="00BA7836" w:rsidRPr="00686323" w:rsidRDefault="00BA7836" w:rsidP="00BA7836">
            <w:pPr>
              <w:pStyle w:val="Tabletext"/>
            </w:pPr>
            <w:r w:rsidRPr="00686323">
              <w:t xml:space="preserve">Damage to ship, structure and environment after </w:t>
            </w:r>
            <w:proofErr w:type="spellStart"/>
            <w:r w:rsidRPr="00686323">
              <w:t>allision</w:t>
            </w:r>
            <w:proofErr w:type="spellEnd"/>
          </w:p>
          <w:p w14:paraId="5D1DE068" w14:textId="77777777" w:rsidR="00BA7836" w:rsidRPr="00686323" w:rsidRDefault="00BA7836" w:rsidP="00BA7836">
            <w:pPr>
              <w:pStyle w:val="Tabletext"/>
            </w:pPr>
          </w:p>
          <w:p w14:paraId="5E36DF5B" w14:textId="07A75520" w:rsidR="00BA7836" w:rsidRPr="00686323" w:rsidRDefault="00BA7836" w:rsidP="00BA7836">
            <w:pPr>
              <w:pStyle w:val="Tabletext"/>
            </w:pPr>
            <w:r w:rsidRPr="00686323">
              <w:t>Floating blade of damaged turbine</w:t>
            </w:r>
          </w:p>
          <w:p w14:paraId="7A237D46" w14:textId="77777777" w:rsidR="00BA7836" w:rsidRPr="00686323" w:rsidRDefault="00BA7836" w:rsidP="00BA7836">
            <w:pPr>
              <w:pStyle w:val="Tabletext"/>
            </w:pPr>
          </w:p>
          <w:p w14:paraId="3E89D0C1" w14:textId="77777777" w:rsidR="00BA7836" w:rsidRPr="00686323" w:rsidRDefault="00BA7836" w:rsidP="00BA7836">
            <w:pPr>
              <w:pStyle w:val="Tabletext"/>
            </w:pPr>
            <w:r w:rsidRPr="00686323">
              <w:t>Aviation lights</w:t>
            </w:r>
          </w:p>
          <w:p w14:paraId="481A4C5C" w14:textId="77777777" w:rsidR="00BA7836" w:rsidRPr="00686323" w:rsidRDefault="00BA7836" w:rsidP="00BA7836">
            <w:pPr>
              <w:pStyle w:val="Tabletext"/>
            </w:pPr>
          </w:p>
          <w:p w14:paraId="33F053DE" w14:textId="77777777" w:rsidR="00BA7836" w:rsidRPr="00686323" w:rsidRDefault="00BA7836" w:rsidP="00BA7836">
            <w:pPr>
              <w:pStyle w:val="Tabletext"/>
            </w:pPr>
            <w:r w:rsidRPr="00686323">
              <w:t>Marking of abandoned structures</w:t>
            </w:r>
          </w:p>
          <w:p w14:paraId="25CE3B73" w14:textId="77777777" w:rsidR="00BA7836" w:rsidRPr="00686323" w:rsidRDefault="00BA7836" w:rsidP="00BA7836">
            <w:pPr>
              <w:pStyle w:val="Tabletext"/>
            </w:pPr>
          </w:p>
          <w:p w14:paraId="73CB6F69" w14:textId="77777777" w:rsidR="00BA7836" w:rsidRPr="00686323" w:rsidRDefault="00BA7836" w:rsidP="00BA7836">
            <w:pPr>
              <w:pStyle w:val="Tabletext"/>
            </w:pPr>
            <w:r w:rsidRPr="00686323">
              <w:t>UKC over subsea structures</w:t>
            </w:r>
          </w:p>
          <w:p w14:paraId="5E7DF7AB" w14:textId="77777777" w:rsidR="00BA7836" w:rsidRPr="00686323" w:rsidRDefault="00BA7836" w:rsidP="00BA7836">
            <w:pPr>
              <w:pStyle w:val="Tabletext"/>
            </w:pPr>
          </w:p>
          <w:p w14:paraId="219343F3" w14:textId="77777777" w:rsidR="00BA7836" w:rsidRPr="00686323" w:rsidRDefault="00BA7836" w:rsidP="00BA7836">
            <w:pPr>
              <w:pStyle w:val="Tabletext"/>
            </w:pPr>
            <w:r w:rsidRPr="00686323">
              <w:t>Visibility of floating and subsea structures</w:t>
            </w:r>
          </w:p>
        </w:tc>
      </w:tr>
      <w:tr w:rsidR="00BA7836" w:rsidRPr="00686323" w14:paraId="778BA419" w14:textId="77777777" w:rsidTr="00BA7836">
        <w:trPr>
          <w:cantSplit/>
        </w:trPr>
        <w:tc>
          <w:tcPr>
            <w:tcW w:w="1932" w:type="dxa"/>
          </w:tcPr>
          <w:p w14:paraId="41CE1CF5" w14:textId="328722C0" w:rsidR="00BA7836" w:rsidRPr="00686323" w:rsidRDefault="00BA7836" w:rsidP="00BA7836">
            <w:pPr>
              <w:pStyle w:val="Tabletext"/>
            </w:pPr>
            <w:r w:rsidRPr="00686323">
              <w:t>Radio communication, radar etc.</w:t>
            </w:r>
          </w:p>
        </w:tc>
        <w:tc>
          <w:tcPr>
            <w:tcW w:w="1933" w:type="dxa"/>
          </w:tcPr>
          <w:p w14:paraId="1B39C756" w14:textId="350B72A8" w:rsidR="00BA7836" w:rsidRPr="00686323" w:rsidRDefault="00BA7836" w:rsidP="00BA7836">
            <w:pPr>
              <w:pStyle w:val="Tabletext"/>
            </w:pPr>
            <w:r w:rsidRPr="00686323">
              <w:t>Navigation, VTS, Meteorologic</w:t>
            </w:r>
            <w:r w:rsidR="00AB52B4">
              <w:t>al, airport and military radars</w:t>
            </w:r>
          </w:p>
          <w:p w14:paraId="423F3329" w14:textId="5F282CE0" w:rsidR="00BA7836" w:rsidRPr="00686323" w:rsidRDefault="00BA7836" w:rsidP="00BA7836">
            <w:pPr>
              <w:pStyle w:val="Tabletext"/>
            </w:pPr>
            <w:r w:rsidRPr="00686323">
              <w:t>VTS and MSI communication, VHF and AIS, etc.</w:t>
            </w:r>
          </w:p>
        </w:tc>
        <w:tc>
          <w:tcPr>
            <w:tcW w:w="1933" w:type="dxa"/>
          </w:tcPr>
          <w:p w14:paraId="0D9A8836" w14:textId="77777777" w:rsidR="00BA7836" w:rsidRPr="00686323" w:rsidRDefault="00BA7836" w:rsidP="00BA7836">
            <w:pPr>
              <w:pStyle w:val="Tabletext"/>
            </w:pPr>
            <w:r w:rsidRPr="00686323">
              <w:t>Especially wind farms may interfere with radio and radar signals.</w:t>
            </w:r>
          </w:p>
          <w:p w14:paraId="7C682AB3" w14:textId="39796918" w:rsidR="00BA7836" w:rsidRPr="00686323" w:rsidRDefault="00BA7836" w:rsidP="00BA7836">
            <w:pPr>
              <w:pStyle w:val="Tabletext"/>
            </w:pPr>
            <w:r w:rsidRPr="00686323">
              <w:t>Safety of navigation, SAR, VTS may be affected</w:t>
            </w:r>
          </w:p>
        </w:tc>
        <w:tc>
          <w:tcPr>
            <w:tcW w:w="1933" w:type="dxa"/>
          </w:tcPr>
          <w:p w14:paraId="433AFFE0" w14:textId="77777777" w:rsidR="00BA7836" w:rsidRPr="00686323" w:rsidRDefault="00BA7836" w:rsidP="00BA7836">
            <w:pPr>
              <w:pStyle w:val="Tabletext"/>
            </w:pPr>
          </w:p>
        </w:tc>
        <w:tc>
          <w:tcPr>
            <w:tcW w:w="1933" w:type="dxa"/>
          </w:tcPr>
          <w:p w14:paraId="49770F1D" w14:textId="77777777" w:rsidR="00BA7836" w:rsidRPr="00686323" w:rsidRDefault="00BA7836" w:rsidP="00BA7836">
            <w:pPr>
              <w:pStyle w:val="Tabletext"/>
            </w:pPr>
          </w:p>
        </w:tc>
      </w:tr>
      <w:tr w:rsidR="00BA7836" w:rsidRPr="00686323" w14:paraId="6BB04363" w14:textId="77777777" w:rsidTr="00BA7836">
        <w:trPr>
          <w:cantSplit/>
        </w:trPr>
        <w:tc>
          <w:tcPr>
            <w:tcW w:w="1932" w:type="dxa"/>
          </w:tcPr>
          <w:p w14:paraId="432347BF" w14:textId="77777777" w:rsidR="00BA7836" w:rsidRPr="00686323" w:rsidRDefault="00BA7836" w:rsidP="00BA7836">
            <w:pPr>
              <w:pStyle w:val="Tabletext"/>
            </w:pPr>
            <w:r w:rsidRPr="00686323">
              <w:t>Cultural history</w:t>
            </w:r>
          </w:p>
        </w:tc>
        <w:tc>
          <w:tcPr>
            <w:tcW w:w="1933" w:type="dxa"/>
          </w:tcPr>
          <w:p w14:paraId="3B843D2F" w14:textId="77777777" w:rsidR="00BA7836" w:rsidRPr="00686323" w:rsidRDefault="00BA7836" w:rsidP="00BA7836">
            <w:pPr>
              <w:pStyle w:val="Tabletext"/>
            </w:pPr>
            <w:r w:rsidRPr="00686323">
              <w:t>Ship wrecks (with historical value)</w:t>
            </w:r>
          </w:p>
          <w:p w14:paraId="5B2C02E6" w14:textId="7DBB4547" w:rsidR="00BA7836" w:rsidRPr="00686323" w:rsidRDefault="00BA7836" w:rsidP="00BA7836">
            <w:pPr>
              <w:pStyle w:val="Tabletext"/>
            </w:pPr>
            <w:r w:rsidRPr="00686323">
              <w:t>The seabed is home to a cultural heritage that tells a story covering everything from shipping to the fishing industry</w:t>
            </w:r>
          </w:p>
        </w:tc>
        <w:tc>
          <w:tcPr>
            <w:tcW w:w="1933" w:type="dxa"/>
          </w:tcPr>
          <w:p w14:paraId="42780EB1" w14:textId="77777777" w:rsidR="00BA7836" w:rsidRPr="00686323" w:rsidRDefault="00BA7836" w:rsidP="00BA7836">
            <w:pPr>
              <w:pStyle w:val="Tabletext"/>
            </w:pPr>
          </w:p>
        </w:tc>
        <w:tc>
          <w:tcPr>
            <w:tcW w:w="1933" w:type="dxa"/>
          </w:tcPr>
          <w:p w14:paraId="13F4435E" w14:textId="41D40471" w:rsidR="00BA7836" w:rsidRPr="00686323" w:rsidRDefault="00BA7836" w:rsidP="00BA7836">
            <w:pPr>
              <w:pStyle w:val="Tabletext"/>
            </w:pPr>
            <w:r w:rsidRPr="00686323">
              <w:t xml:space="preserve">Marking of wrecks close to fairways, routes and TSS </w:t>
            </w:r>
            <w:proofErr w:type="spellStart"/>
            <w:r w:rsidRPr="00686323">
              <w:t>i.a.w</w:t>
            </w:r>
            <w:proofErr w:type="spellEnd"/>
            <w:r w:rsidRPr="00686323">
              <w:t>. IALA MBS</w:t>
            </w:r>
          </w:p>
        </w:tc>
        <w:tc>
          <w:tcPr>
            <w:tcW w:w="1933" w:type="dxa"/>
          </w:tcPr>
          <w:p w14:paraId="1CC9257F" w14:textId="77777777" w:rsidR="00BA7836" w:rsidRPr="00686323" w:rsidRDefault="00BA7836" w:rsidP="00BA7836">
            <w:pPr>
              <w:pStyle w:val="Tabletext"/>
            </w:pPr>
          </w:p>
        </w:tc>
      </w:tr>
      <w:tr w:rsidR="00BA7836" w:rsidRPr="00686323" w14:paraId="382A1BB2" w14:textId="77777777" w:rsidTr="00BA7836">
        <w:trPr>
          <w:cantSplit/>
        </w:trPr>
        <w:tc>
          <w:tcPr>
            <w:tcW w:w="1932" w:type="dxa"/>
          </w:tcPr>
          <w:p w14:paraId="41D83C0E" w14:textId="25FE4A8A" w:rsidR="00BA7836" w:rsidRPr="00686323" w:rsidRDefault="00BA7836" w:rsidP="00BA7836">
            <w:pPr>
              <w:pStyle w:val="Tabletext"/>
            </w:pPr>
            <w:r w:rsidRPr="00686323">
              <w:lastRenderedPageBreak/>
              <w:t>Defence</w:t>
            </w:r>
          </w:p>
        </w:tc>
        <w:tc>
          <w:tcPr>
            <w:tcW w:w="1933" w:type="dxa"/>
          </w:tcPr>
          <w:p w14:paraId="1F84C00D" w14:textId="77777777" w:rsidR="00BA7836" w:rsidRPr="00686323" w:rsidRDefault="00BA7836" w:rsidP="00BA7836">
            <w:pPr>
              <w:pStyle w:val="Tabletext"/>
            </w:pPr>
            <w:r w:rsidRPr="00686323">
              <w:t>Military restricted areas.</w:t>
            </w:r>
          </w:p>
          <w:p w14:paraId="42C879D4" w14:textId="145DBA05" w:rsidR="00BA7836" w:rsidRPr="00686323" w:rsidRDefault="00BA7836" w:rsidP="00BA7836">
            <w:pPr>
              <w:pStyle w:val="Tabletext"/>
            </w:pPr>
            <w:r w:rsidRPr="00686323">
              <w:t>Military exercise areas</w:t>
            </w:r>
          </w:p>
        </w:tc>
        <w:tc>
          <w:tcPr>
            <w:tcW w:w="1933" w:type="dxa"/>
          </w:tcPr>
          <w:p w14:paraId="1FF6A251" w14:textId="77777777" w:rsidR="00BA7836" w:rsidRPr="00686323" w:rsidRDefault="00BA7836" w:rsidP="00BA7836">
            <w:pPr>
              <w:pStyle w:val="Tabletext"/>
            </w:pPr>
          </w:p>
        </w:tc>
        <w:tc>
          <w:tcPr>
            <w:tcW w:w="1933" w:type="dxa"/>
          </w:tcPr>
          <w:p w14:paraId="53BDD145" w14:textId="623E797B" w:rsidR="00BA7836" w:rsidRPr="00686323" w:rsidRDefault="00BA7836" w:rsidP="00BA7836">
            <w:pPr>
              <w:pStyle w:val="Tabletext"/>
              <w:rPr>
                <w:b/>
                <w:bCs/>
              </w:rPr>
            </w:pPr>
            <w:r w:rsidRPr="00686323">
              <w:t>Avoid waterways close to military areas</w:t>
            </w:r>
          </w:p>
          <w:p w14:paraId="378AAE03" w14:textId="4D5EFA8C" w:rsidR="00BA7836" w:rsidRPr="00686323" w:rsidRDefault="00BA7836" w:rsidP="00BA7836">
            <w:pPr>
              <w:pStyle w:val="Tabletext"/>
              <w:rPr>
                <w:b/>
                <w:bCs/>
              </w:rPr>
            </w:pPr>
            <w:r w:rsidRPr="00686323">
              <w:t>Co-ordination of</w:t>
            </w:r>
            <w:r w:rsidRPr="00686323">
              <w:rPr>
                <w:b/>
                <w:bCs/>
              </w:rPr>
              <w:t xml:space="preserve"> </w:t>
            </w:r>
            <w:r w:rsidRPr="00686323">
              <w:t>military exercises and operations close to waterways</w:t>
            </w:r>
          </w:p>
        </w:tc>
        <w:tc>
          <w:tcPr>
            <w:tcW w:w="1933" w:type="dxa"/>
          </w:tcPr>
          <w:p w14:paraId="5E427FB5" w14:textId="77777777" w:rsidR="00BA7836" w:rsidRPr="00686323" w:rsidRDefault="00BA7836" w:rsidP="00BA7836">
            <w:pPr>
              <w:pStyle w:val="Tabletext"/>
            </w:pPr>
          </w:p>
        </w:tc>
      </w:tr>
      <w:tr w:rsidR="00BA7836" w:rsidRPr="00686323" w14:paraId="2E317163" w14:textId="77777777" w:rsidTr="00BA7836">
        <w:trPr>
          <w:cantSplit/>
        </w:trPr>
        <w:tc>
          <w:tcPr>
            <w:tcW w:w="1932" w:type="dxa"/>
          </w:tcPr>
          <w:p w14:paraId="281C4188" w14:textId="20D84606" w:rsidR="00BA7836" w:rsidRPr="00686323" w:rsidRDefault="00BA7836" w:rsidP="00BA7836">
            <w:pPr>
              <w:pStyle w:val="Tabletext"/>
            </w:pPr>
            <w:r w:rsidRPr="00686323">
              <w:t>Extraction and storage of materials</w:t>
            </w:r>
          </w:p>
        </w:tc>
        <w:tc>
          <w:tcPr>
            <w:tcW w:w="1933" w:type="dxa"/>
          </w:tcPr>
          <w:p w14:paraId="5F0AC822" w14:textId="77777777" w:rsidR="00BA7836" w:rsidRPr="00686323" w:rsidRDefault="00BA7836" w:rsidP="00BA7836">
            <w:pPr>
              <w:pStyle w:val="Tabletext"/>
            </w:pPr>
            <w:r w:rsidRPr="00686323">
              <w:t>Mining of geological resources.</w:t>
            </w:r>
          </w:p>
          <w:p w14:paraId="6BDCEAD8" w14:textId="6AB603CB" w:rsidR="00BA7836" w:rsidRPr="00686323" w:rsidRDefault="00BA7836" w:rsidP="00BA7836">
            <w:pPr>
              <w:pStyle w:val="Tabletext"/>
            </w:pPr>
            <w:r w:rsidRPr="00686323">
              <w:t>Carbon capture and storage</w:t>
            </w:r>
          </w:p>
        </w:tc>
        <w:tc>
          <w:tcPr>
            <w:tcW w:w="1933" w:type="dxa"/>
          </w:tcPr>
          <w:p w14:paraId="152A513D" w14:textId="77777777" w:rsidR="00BA7836" w:rsidRPr="00686323" w:rsidRDefault="00BA7836" w:rsidP="00BA7836">
            <w:pPr>
              <w:pStyle w:val="Tabletext"/>
            </w:pPr>
          </w:p>
        </w:tc>
        <w:tc>
          <w:tcPr>
            <w:tcW w:w="1933" w:type="dxa"/>
          </w:tcPr>
          <w:p w14:paraId="137B52E0" w14:textId="23CC6CA3" w:rsidR="00BA7836" w:rsidRPr="00686323" w:rsidRDefault="00BA7836" w:rsidP="00BA7836">
            <w:pPr>
              <w:pStyle w:val="Tabletext"/>
            </w:pPr>
            <w:r w:rsidRPr="00686323">
              <w:t>Co-use may be possible</w:t>
            </w:r>
          </w:p>
          <w:p w14:paraId="7D271A50" w14:textId="3EB8AA03" w:rsidR="00BA7836" w:rsidRPr="00686323" w:rsidRDefault="00BA7836" w:rsidP="00BA7836">
            <w:pPr>
              <w:pStyle w:val="Tabletext"/>
            </w:pPr>
            <w:r w:rsidRPr="00686323">
              <w:t xml:space="preserve">Marking by AtoN of </w:t>
            </w:r>
            <w:commentRangeStart w:id="48"/>
            <w:r w:rsidRPr="00686323">
              <w:t>establish</w:t>
            </w:r>
            <w:commentRangeEnd w:id="48"/>
            <w:r w:rsidR="006144B9" w:rsidRPr="00686323">
              <w:rPr>
                <w:rStyle w:val="CommentReference"/>
                <w:color w:val="auto"/>
              </w:rPr>
              <w:commentReference w:id="48"/>
            </w:r>
            <w:r w:rsidRPr="00686323">
              <w:t xml:space="preserve"> area </w:t>
            </w:r>
            <w:proofErr w:type="spellStart"/>
            <w:r w:rsidRPr="00686323">
              <w:t>i.a.w</w:t>
            </w:r>
            <w:proofErr w:type="spellEnd"/>
            <w:r w:rsidRPr="00686323">
              <w:t>. IALA Recommendation O-139</w:t>
            </w:r>
          </w:p>
        </w:tc>
        <w:tc>
          <w:tcPr>
            <w:tcW w:w="1933" w:type="dxa"/>
          </w:tcPr>
          <w:p w14:paraId="60295F14" w14:textId="77777777" w:rsidR="00BA7836" w:rsidRPr="00686323" w:rsidRDefault="00BA7836" w:rsidP="00BA7836">
            <w:pPr>
              <w:pStyle w:val="Tabletext"/>
            </w:pPr>
          </w:p>
        </w:tc>
      </w:tr>
    </w:tbl>
    <w:p w14:paraId="1CFB2FCF" w14:textId="77777777" w:rsidR="00BA7836" w:rsidRPr="00686323" w:rsidRDefault="00BA7836" w:rsidP="00BA7836">
      <w:pPr>
        <w:pStyle w:val="Tabletext"/>
      </w:pPr>
    </w:p>
    <w:p w14:paraId="6128D00A" w14:textId="75C1F47C" w:rsidR="006144B9" w:rsidRPr="00686323" w:rsidRDefault="006144B9">
      <w:pPr>
        <w:spacing w:after="200" w:line="276" w:lineRule="auto"/>
        <w:rPr>
          <w:color w:val="000000" w:themeColor="text1"/>
          <w:sz w:val="20"/>
        </w:rPr>
      </w:pPr>
      <w:r w:rsidRPr="00686323">
        <w:br w:type="page"/>
      </w:r>
    </w:p>
    <w:p w14:paraId="2CCD259F" w14:textId="5528FFE1" w:rsidR="006144B9" w:rsidRPr="00686323" w:rsidRDefault="006144B9" w:rsidP="006144B9">
      <w:pPr>
        <w:pStyle w:val="Annex"/>
      </w:pPr>
      <w:bookmarkStart w:id="49" w:name="_Toc465757384"/>
      <w:r w:rsidRPr="00686323">
        <w:lastRenderedPageBreak/>
        <w:t>LINKS TO RELEVANT SOURCES</w:t>
      </w:r>
      <w:bookmarkEnd w:id="49"/>
    </w:p>
    <w:p w14:paraId="2221FD81" w14:textId="77777777" w:rsidR="006144B9" w:rsidRPr="00686323" w:rsidRDefault="006144B9" w:rsidP="006144B9">
      <w:pPr>
        <w:pStyle w:val="BodyText"/>
        <w:rPr>
          <w:b/>
        </w:rPr>
      </w:pPr>
      <w:r w:rsidRPr="00686323">
        <w:rPr>
          <w:b/>
        </w:rPr>
        <w:t>GOC (Global Ocean Commission)</w:t>
      </w:r>
    </w:p>
    <w:p w14:paraId="27425B08" w14:textId="77777777" w:rsidR="00AB52B4" w:rsidRDefault="006144B9" w:rsidP="006144B9">
      <w:pPr>
        <w:pStyle w:val="BodyText"/>
        <w:ind w:left="567"/>
      </w:pPr>
      <w:r w:rsidRPr="00686323">
        <w:t xml:space="preserve">The Global Ocean Commission, an independent body of international leaders based at Somerville College (Oxford, UK) with the aim of reversing </w:t>
      </w:r>
      <w:r w:rsidR="00AB52B4">
        <w:t>the degradation of the ocean.</w:t>
      </w:r>
    </w:p>
    <w:p w14:paraId="0D070653" w14:textId="37AB171A" w:rsidR="006144B9" w:rsidRPr="00686323" w:rsidRDefault="00CA4127" w:rsidP="006144B9">
      <w:pPr>
        <w:pStyle w:val="BodyText"/>
        <w:ind w:left="567"/>
      </w:pPr>
      <w:hyperlink r:id="rId23" w:history="1">
        <w:r w:rsidR="006144B9" w:rsidRPr="00686323">
          <w:rPr>
            <w:rStyle w:val="Hyperlink"/>
          </w:rPr>
          <w:t>http://www.globaloceancommission.org</w:t>
        </w:r>
      </w:hyperlink>
      <w:r w:rsidR="006144B9" w:rsidRPr="00686323">
        <w:t>.</w:t>
      </w:r>
    </w:p>
    <w:p w14:paraId="618A4410" w14:textId="316925EF" w:rsidR="006144B9" w:rsidRPr="00686323" w:rsidRDefault="006144B9" w:rsidP="006144B9">
      <w:pPr>
        <w:pStyle w:val="BodyText"/>
        <w:rPr>
          <w:b/>
        </w:rPr>
      </w:pPr>
      <w:commentRangeStart w:id="50"/>
      <w:r w:rsidRPr="00686323">
        <w:rPr>
          <w:b/>
        </w:rPr>
        <w:t>IALA</w:t>
      </w:r>
      <w:commentRangeEnd w:id="50"/>
      <w:r w:rsidR="00AB52B4">
        <w:rPr>
          <w:rStyle w:val="CommentReference"/>
        </w:rPr>
        <w:commentReference w:id="50"/>
      </w:r>
    </w:p>
    <w:p w14:paraId="10621692" w14:textId="01A47281" w:rsidR="006144B9" w:rsidRPr="00686323" w:rsidRDefault="006144B9" w:rsidP="006144B9">
      <w:pPr>
        <w:pStyle w:val="BodyText"/>
        <w:ind w:left="567"/>
      </w:pPr>
      <w:r w:rsidRPr="00686323">
        <w:t>Guideline 1018</w:t>
      </w:r>
      <w:r w:rsidR="00AB52B4">
        <w:t xml:space="preserve"> o</w:t>
      </w:r>
      <w:r w:rsidRPr="00686323">
        <w:t>n Risk Management (2013)</w:t>
      </w:r>
    </w:p>
    <w:p w14:paraId="1E08A314" w14:textId="1D2427B3" w:rsidR="006144B9" w:rsidRPr="00686323" w:rsidRDefault="006144B9" w:rsidP="006144B9">
      <w:pPr>
        <w:pStyle w:val="BodyText"/>
        <w:ind w:left="567"/>
      </w:pPr>
      <w:r w:rsidRPr="00686323">
        <w:t>Guideline 1057</w:t>
      </w:r>
      <w:r w:rsidR="00AB52B4">
        <w:t xml:space="preserve"> o</w:t>
      </w:r>
      <w:r w:rsidRPr="00686323">
        <w:t>n the use of Geographic Information Systems (GIS) by Aids to Navigation (AtoN) Authorities (2007)</w:t>
      </w:r>
    </w:p>
    <w:p w14:paraId="4C64E70B" w14:textId="7DAD4A13" w:rsidR="006144B9" w:rsidRPr="00686323" w:rsidRDefault="00AB52B4" w:rsidP="006144B9">
      <w:pPr>
        <w:pStyle w:val="BodyText"/>
        <w:ind w:left="567"/>
      </w:pPr>
      <w:r>
        <w:t>Recommendation O139</w:t>
      </w:r>
      <w:r w:rsidR="006144B9" w:rsidRPr="00686323">
        <w:t xml:space="preserve"> </w:t>
      </w:r>
      <w:r>
        <w:t>on the</w:t>
      </w:r>
      <w:r w:rsidR="006144B9" w:rsidRPr="00686323">
        <w:t xml:space="preserve"> Marking of Man-Made Offshore Structures (2013)</w:t>
      </w:r>
    </w:p>
    <w:p w14:paraId="5600745A" w14:textId="77777777" w:rsidR="006144B9" w:rsidRPr="00686323" w:rsidRDefault="006144B9" w:rsidP="006144B9">
      <w:pPr>
        <w:pStyle w:val="BodyText"/>
        <w:rPr>
          <w:b/>
        </w:rPr>
      </w:pPr>
      <w:r w:rsidRPr="00686323">
        <w:rPr>
          <w:b/>
        </w:rPr>
        <w:t>IHO (International Hydrographic Organization)</w:t>
      </w:r>
    </w:p>
    <w:p w14:paraId="6A7C74FD" w14:textId="7632A44F" w:rsidR="006144B9" w:rsidRPr="00686323" w:rsidRDefault="006144B9" w:rsidP="006144B9">
      <w:pPr>
        <w:pStyle w:val="BodyText"/>
        <w:ind w:left="567"/>
      </w:pPr>
      <w:r w:rsidRPr="00686323">
        <w:t>The International Hydrographic Organization is an intergovernmental consultative and technical organization that was established in 1921 to support safety of navigation and the protection of the marine environment.</w:t>
      </w:r>
    </w:p>
    <w:p w14:paraId="43A0F503" w14:textId="77777777" w:rsidR="006144B9" w:rsidRPr="00686323" w:rsidRDefault="006144B9" w:rsidP="006144B9">
      <w:pPr>
        <w:pStyle w:val="BodyText"/>
        <w:rPr>
          <w:b/>
        </w:rPr>
      </w:pPr>
      <w:r w:rsidRPr="00686323">
        <w:rPr>
          <w:b/>
        </w:rPr>
        <w:t>IMO (International Maritime Organization)</w:t>
      </w:r>
    </w:p>
    <w:p w14:paraId="10E44B89" w14:textId="0FD66AE8" w:rsidR="006144B9" w:rsidRPr="00686323" w:rsidRDefault="006144B9" w:rsidP="006144B9">
      <w:pPr>
        <w:pStyle w:val="BodyText"/>
        <w:ind w:left="567"/>
      </w:pPr>
      <w:r w:rsidRPr="00686323">
        <w:t>IMO Maritime Knowledge Centre (2012) – International Shipping Facts and Figures – Information Resources on Trade, Safety, Security, Environment.</w:t>
      </w:r>
    </w:p>
    <w:p w14:paraId="21327946" w14:textId="39A20814" w:rsidR="006144B9" w:rsidRPr="00686323" w:rsidRDefault="006144B9" w:rsidP="006144B9">
      <w:pPr>
        <w:pStyle w:val="BodyText"/>
        <w:ind w:left="567"/>
      </w:pPr>
      <w:r w:rsidRPr="00686323">
        <w:t>(</w:t>
      </w:r>
      <w:proofErr w:type="spellStart"/>
      <w:r w:rsidRPr="00686323">
        <w:t>a.o.</w:t>
      </w:r>
      <w:proofErr w:type="spellEnd"/>
      <w:r w:rsidRPr="00686323">
        <w:t xml:space="preserve"> United Nations Conference on Trade and Development (2012).</w:t>
      </w:r>
      <w:r w:rsidR="00AB52B4">
        <w:t xml:space="preserve"> </w:t>
      </w:r>
      <w:r w:rsidRPr="00686323">
        <w:t xml:space="preserve"> Review of Maritime Transport (2012)).</w:t>
      </w:r>
    </w:p>
    <w:p w14:paraId="2863363E" w14:textId="0F8F0A2B" w:rsidR="006144B9" w:rsidRPr="00686323" w:rsidRDefault="00CA4127" w:rsidP="006144B9">
      <w:pPr>
        <w:pStyle w:val="BodyText"/>
        <w:ind w:left="567"/>
      </w:pPr>
      <w:hyperlink r:id="rId24" w:history="1">
        <w:r w:rsidR="006144B9" w:rsidRPr="00686323">
          <w:rPr>
            <w:rStyle w:val="Hyperlink"/>
          </w:rPr>
          <w:t>http://www.imo.org/en/KnowledgeCentre/ShipsAndShippingFactsAndFigures/Statisticalresources</w:t>
        </w:r>
      </w:hyperlink>
      <w:r w:rsidR="006144B9" w:rsidRPr="00686323">
        <w:t xml:space="preserve"> </w:t>
      </w:r>
    </w:p>
    <w:p w14:paraId="0124AAC4" w14:textId="2FD00898" w:rsidR="006144B9" w:rsidRPr="00686323" w:rsidRDefault="006144B9" w:rsidP="006144B9">
      <w:pPr>
        <w:pStyle w:val="BodyText"/>
        <w:ind w:left="567"/>
      </w:pPr>
      <w:r w:rsidRPr="00686323">
        <w:t>Amendment to the General Provisions on Ships' Routeing (resolution A.572(14)) on establishing multiple structures at sea</w:t>
      </w:r>
    </w:p>
    <w:p w14:paraId="76B7C431" w14:textId="77777777" w:rsidR="006144B9" w:rsidRPr="00686323" w:rsidRDefault="006144B9" w:rsidP="006144B9">
      <w:pPr>
        <w:pStyle w:val="BodyText"/>
        <w:ind w:left="567"/>
      </w:pPr>
      <w:r w:rsidRPr="00686323">
        <w:t>Assessment Framework for Defining Safe Distances between Shipping Lanes and Offshore Wind Farms</w:t>
      </w:r>
    </w:p>
    <w:p w14:paraId="02EE8557" w14:textId="77777777" w:rsidR="006144B9" w:rsidRPr="00686323" w:rsidRDefault="006144B9" w:rsidP="006144B9">
      <w:pPr>
        <w:pStyle w:val="BodyText"/>
        <w:rPr>
          <w:b/>
        </w:rPr>
      </w:pPr>
      <w:r w:rsidRPr="00686323">
        <w:rPr>
          <w:b/>
        </w:rPr>
        <w:t>UNESCO (</w:t>
      </w:r>
      <w:proofErr w:type="spellStart"/>
      <w:r w:rsidRPr="00686323">
        <w:rPr>
          <w:b/>
        </w:rPr>
        <w:t>Unitied</w:t>
      </w:r>
      <w:proofErr w:type="spellEnd"/>
      <w:r w:rsidRPr="00686323">
        <w:rPr>
          <w:b/>
        </w:rPr>
        <w:t xml:space="preserve"> Nations Educational Scientific and Cultural Organisation)</w:t>
      </w:r>
    </w:p>
    <w:p w14:paraId="137E0B16" w14:textId="1D3BB97A" w:rsidR="006144B9" w:rsidRPr="00686323" w:rsidRDefault="00686323" w:rsidP="006144B9">
      <w:pPr>
        <w:pStyle w:val="BodyText"/>
        <w:ind w:left="567"/>
      </w:pPr>
      <w:r>
        <w:t>‘</w:t>
      </w:r>
      <w:r w:rsidR="006144B9" w:rsidRPr="00686323">
        <w:t>MSP a step-by-step approach</w:t>
      </w:r>
      <w:r>
        <w:t>’</w:t>
      </w:r>
    </w:p>
    <w:p w14:paraId="657C1279" w14:textId="1E94DFB6" w:rsidR="006144B9" w:rsidRPr="00686323" w:rsidRDefault="00CA4127" w:rsidP="006144B9">
      <w:pPr>
        <w:pStyle w:val="BodyText"/>
        <w:ind w:left="567"/>
      </w:pPr>
      <w:hyperlink r:id="rId25" w:history="1">
        <w:r w:rsidR="006144B9" w:rsidRPr="00686323">
          <w:rPr>
            <w:rStyle w:val="Hyperlink"/>
          </w:rPr>
          <w:t>http://www.unesco-ioc-marinesp.be/goto.php?id=ac1dd209cbcc5e5d1c6e28598e8cbbe8&amp;type=docs</w:t>
        </w:r>
      </w:hyperlink>
      <w:r w:rsidR="006144B9" w:rsidRPr="00686323">
        <w:t xml:space="preserve"> </w:t>
      </w:r>
    </w:p>
    <w:p w14:paraId="63DDA7BD" w14:textId="4BA7F22F" w:rsidR="006144B9" w:rsidRPr="00686323" w:rsidRDefault="006144B9" w:rsidP="006144B9">
      <w:pPr>
        <w:pStyle w:val="BodyText"/>
        <w:ind w:left="567"/>
      </w:pPr>
      <w:r w:rsidRPr="00686323">
        <w:t>more documentation and example cases for each MSP step can be found on http://www.unesco-ioc-marinesp.be/</w:t>
      </w:r>
    </w:p>
    <w:p w14:paraId="4978DA32" w14:textId="77777777" w:rsidR="006144B9" w:rsidRPr="00686323" w:rsidRDefault="006144B9" w:rsidP="006144B9">
      <w:pPr>
        <w:pStyle w:val="BodyText"/>
        <w:rPr>
          <w:b/>
        </w:rPr>
      </w:pPr>
      <w:r w:rsidRPr="00686323">
        <w:rPr>
          <w:b/>
        </w:rPr>
        <w:t>PIANC (the World Organisation for Waterborne Transport Infrastructure)</w:t>
      </w:r>
    </w:p>
    <w:p w14:paraId="3C579684" w14:textId="50571B17" w:rsidR="006144B9" w:rsidRPr="00686323" w:rsidRDefault="006144B9" w:rsidP="006144B9">
      <w:pPr>
        <w:pStyle w:val="BodyText"/>
        <w:ind w:left="567"/>
      </w:pPr>
      <w:r w:rsidRPr="00686323">
        <w:t>PIANC, a non-profit and non-political organisation, is the forum where professionals around the world join forces to provide expert advice on cost-effective, reliable and sustainable infrastructures to facilitate the growth of waterborne transport.</w:t>
      </w:r>
    </w:p>
    <w:p w14:paraId="07362471" w14:textId="3F464036" w:rsidR="006144B9" w:rsidRPr="00686323" w:rsidRDefault="006144B9" w:rsidP="006144B9">
      <w:pPr>
        <w:pStyle w:val="BodyText"/>
        <w:ind w:left="567"/>
      </w:pPr>
      <w:r w:rsidRPr="00686323">
        <w:t xml:space="preserve">PIANC Working Group WG161 report on </w:t>
      </w:r>
      <w:r w:rsidR="00686323">
        <w:t>‘</w:t>
      </w:r>
      <w:r w:rsidRPr="00686323">
        <w:t>Interaction between offshore wind farms and navigation</w:t>
      </w:r>
      <w:r w:rsidR="00686323">
        <w:t>’</w:t>
      </w:r>
      <w:r w:rsidRPr="00686323">
        <w:t>, to be published.</w:t>
      </w:r>
    </w:p>
    <w:p w14:paraId="4320B866" w14:textId="77777777" w:rsidR="006144B9" w:rsidRPr="00686323" w:rsidRDefault="006144B9" w:rsidP="006144B9">
      <w:pPr>
        <w:pStyle w:val="BodyText"/>
        <w:rPr>
          <w:b/>
        </w:rPr>
      </w:pPr>
      <w:r w:rsidRPr="00686323">
        <w:rPr>
          <w:b/>
        </w:rPr>
        <w:t>The Nautical Institute</w:t>
      </w:r>
    </w:p>
    <w:p w14:paraId="47DEDF23" w14:textId="6CD26D18" w:rsidR="006144B9" w:rsidRPr="00686323" w:rsidRDefault="006144B9" w:rsidP="006144B9">
      <w:pPr>
        <w:pStyle w:val="BodyText"/>
        <w:ind w:left="567"/>
      </w:pPr>
      <w:r w:rsidRPr="00686323">
        <w:t>The Nautical Institute is an international representative body for maritime professionals involved in the control of sea-going ships.</w:t>
      </w:r>
    </w:p>
    <w:p w14:paraId="4C23194E" w14:textId="0147CCCC" w:rsidR="006144B9" w:rsidRPr="00686323" w:rsidRDefault="006144B9" w:rsidP="006144B9">
      <w:pPr>
        <w:pStyle w:val="BodyText"/>
      </w:pPr>
      <w:r w:rsidRPr="00686323">
        <w:rPr>
          <w:b/>
        </w:rPr>
        <w:t>Marine Spatial Planning</w:t>
      </w:r>
    </w:p>
    <w:p w14:paraId="798EAC22" w14:textId="289DFD4C" w:rsidR="006144B9" w:rsidRPr="00686323" w:rsidRDefault="00CA4127" w:rsidP="006144B9">
      <w:pPr>
        <w:pStyle w:val="BodyText"/>
        <w:ind w:left="567"/>
      </w:pPr>
      <w:hyperlink r:id="rId26" w:history="1">
        <w:r w:rsidR="006144B9" w:rsidRPr="00686323">
          <w:rPr>
            <w:rStyle w:val="Hyperlink"/>
          </w:rPr>
          <w:t>http://www.nautinst.org/download.cfm?docid=9423102B-A083-4C8D-94B6BB215544BB42</w:t>
        </w:r>
      </w:hyperlink>
      <w:r w:rsidR="006144B9" w:rsidRPr="00686323">
        <w:t xml:space="preserve"> </w:t>
      </w:r>
    </w:p>
    <w:p w14:paraId="716E9CA5" w14:textId="77777777" w:rsidR="006144B9" w:rsidRPr="00686323" w:rsidRDefault="006144B9" w:rsidP="006144B9">
      <w:pPr>
        <w:pStyle w:val="BodyText"/>
      </w:pPr>
    </w:p>
    <w:p w14:paraId="3B7C4F5E" w14:textId="77777777" w:rsidR="006144B9" w:rsidRPr="00686323" w:rsidRDefault="006144B9" w:rsidP="006144B9">
      <w:pPr>
        <w:pStyle w:val="BodyText"/>
        <w:rPr>
          <w:b/>
        </w:rPr>
      </w:pPr>
      <w:r w:rsidRPr="00686323">
        <w:rPr>
          <w:b/>
        </w:rPr>
        <w:t>WOC (World Ocean Council)</w:t>
      </w:r>
    </w:p>
    <w:p w14:paraId="2AFD9281" w14:textId="57DB85D5" w:rsidR="006144B9" w:rsidRPr="00686323" w:rsidRDefault="006144B9" w:rsidP="006144B9">
      <w:pPr>
        <w:pStyle w:val="BodyText"/>
        <w:ind w:left="567"/>
      </w:pPr>
      <w:r w:rsidRPr="00686323">
        <w:t xml:space="preserve">The World Ocean Council brings together the multi-sectoral ocean business community to </w:t>
      </w:r>
      <w:proofErr w:type="spellStart"/>
      <w:r w:rsidRPr="00686323">
        <w:t>catalyze</w:t>
      </w:r>
      <w:proofErr w:type="spellEnd"/>
      <w:r w:rsidRPr="00686323">
        <w:t xml:space="preserve"> global leadership and collaboration in ocean sustainability and </w:t>
      </w:r>
      <w:r w:rsidR="00686323">
        <w:t>‘</w:t>
      </w:r>
      <w:r w:rsidRPr="00686323">
        <w:t>Corporate Ocean Responsibility</w:t>
      </w:r>
      <w:r w:rsidR="00686323">
        <w:t>’</w:t>
      </w:r>
      <w:r w:rsidRPr="00686323">
        <w:t xml:space="preserve"> – see </w:t>
      </w:r>
      <w:hyperlink r:id="rId27" w:history="1">
        <w:r w:rsidRPr="00686323">
          <w:rPr>
            <w:rStyle w:val="Hyperlink"/>
          </w:rPr>
          <w:t>http://www.oceancouncil.org</w:t>
        </w:r>
      </w:hyperlink>
      <w:r w:rsidRPr="00686323">
        <w:t xml:space="preserve"> </w:t>
      </w:r>
    </w:p>
    <w:p w14:paraId="1398D055" w14:textId="77777777" w:rsidR="006144B9" w:rsidRPr="00686323" w:rsidRDefault="006144B9" w:rsidP="006144B9">
      <w:pPr>
        <w:pStyle w:val="BodyText"/>
        <w:rPr>
          <w:b/>
        </w:rPr>
      </w:pPr>
      <w:r w:rsidRPr="00686323">
        <w:rPr>
          <w:b/>
        </w:rPr>
        <w:t>EU</w:t>
      </w:r>
    </w:p>
    <w:p w14:paraId="687CFFFA" w14:textId="77777777" w:rsidR="006144B9" w:rsidRPr="00686323" w:rsidRDefault="006144B9" w:rsidP="006144B9">
      <w:pPr>
        <w:pStyle w:val="BodyText"/>
      </w:pPr>
      <w:r w:rsidRPr="00686323">
        <w:t>Policy documents</w:t>
      </w:r>
    </w:p>
    <w:p w14:paraId="1E751561" w14:textId="748B58F1" w:rsidR="006144B9" w:rsidRPr="00686323" w:rsidRDefault="006144B9" w:rsidP="006144B9">
      <w:pPr>
        <w:pStyle w:val="Bullet1"/>
      </w:pPr>
      <w:r w:rsidRPr="00686323">
        <w:t>the EU Integrated Maritime Policy</w:t>
      </w:r>
      <w:r w:rsidR="00AB52B4">
        <w:t>;</w:t>
      </w:r>
    </w:p>
    <w:p w14:paraId="0CC1F1E0" w14:textId="4DFACBAA" w:rsidR="006144B9" w:rsidRPr="00686323" w:rsidRDefault="006144B9" w:rsidP="006144B9">
      <w:pPr>
        <w:pStyle w:val="Bullet1text"/>
      </w:pPr>
      <w:r w:rsidRPr="00686323">
        <w:t>The Integrated Maritime Policy seeks to provide a more coherent approach to maritime issues, with increased coordination between different policy areas.  It focuses on:</w:t>
      </w:r>
    </w:p>
    <w:p w14:paraId="0768C45E" w14:textId="2727D0EE" w:rsidR="006144B9" w:rsidRPr="00686323" w:rsidRDefault="006144B9" w:rsidP="006144B9">
      <w:pPr>
        <w:pStyle w:val="Bullet2"/>
      </w:pPr>
      <w:r w:rsidRPr="00686323">
        <w:t xml:space="preserve">issues that do not fall under a single sector-based policy e.g. </w:t>
      </w:r>
      <w:r w:rsidR="00686323">
        <w:t>‘</w:t>
      </w:r>
      <w:r w:rsidRPr="00686323">
        <w:t>blue growth</w:t>
      </w:r>
      <w:r w:rsidR="00686323">
        <w:t>’</w:t>
      </w:r>
      <w:r w:rsidRPr="00686323">
        <w:t xml:space="preserve"> (economic growth based on different maritime sectors)</w:t>
      </w:r>
      <w:r w:rsidR="00AA329A" w:rsidRPr="00686323">
        <w:t>;</w:t>
      </w:r>
    </w:p>
    <w:p w14:paraId="59420125" w14:textId="237C8CCE" w:rsidR="006144B9" w:rsidRPr="00686323" w:rsidRDefault="006144B9" w:rsidP="006144B9">
      <w:pPr>
        <w:pStyle w:val="Bullet2"/>
      </w:pPr>
      <w:r w:rsidRPr="00686323">
        <w:t>issues that require the coordination of different sectors and actors e.g. marine knowledge</w:t>
      </w:r>
      <w:r w:rsidR="00AA329A" w:rsidRPr="00686323">
        <w:t>;</w:t>
      </w:r>
    </w:p>
    <w:p w14:paraId="5432CEB8" w14:textId="4B7DB546" w:rsidR="006144B9" w:rsidRPr="00686323" w:rsidRDefault="006144B9" w:rsidP="006144B9">
      <w:pPr>
        <w:pStyle w:val="Bullet2"/>
      </w:pPr>
      <w:r w:rsidRPr="00686323">
        <w:t>Specifically, it cove</w:t>
      </w:r>
      <w:r w:rsidR="00AA329A" w:rsidRPr="00686323">
        <w:t>rs these cross-cutting policies;</w:t>
      </w:r>
    </w:p>
    <w:p w14:paraId="3C31405C" w14:textId="7C326D1C" w:rsidR="006144B9" w:rsidRPr="00686323" w:rsidRDefault="006144B9" w:rsidP="006144B9">
      <w:pPr>
        <w:pStyle w:val="Bullet2"/>
      </w:pPr>
      <w:r w:rsidRPr="00686323">
        <w:t>blue growth</w:t>
      </w:r>
      <w:r w:rsidR="00AA329A" w:rsidRPr="00686323">
        <w:t>;</w:t>
      </w:r>
    </w:p>
    <w:p w14:paraId="487EE941" w14:textId="3590C6CE" w:rsidR="006144B9" w:rsidRPr="00686323" w:rsidRDefault="006144B9" w:rsidP="006144B9">
      <w:pPr>
        <w:pStyle w:val="Bullet2"/>
      </w:pPr>
      <w:r w:rsidRPr="00686323">
        <w:t>marine data and knowledge</w:t>
      </w:r>
      <w:r w:rsidR="00AA329A" w:rsidRPr="00686323">
        <w:t>;</w:t>
      </w:r>
    </w:p>
    <w:p w14:paraId="47C748AA" w14:textId="0E279B97" w:rsidR="006144B9" w:rsidRPr="00686323" w:rsidRDefault="006144B9" w:rsidP="006144B9">
      <w:pPr>
        <w:pStyle w:val="Bullet2"/>
      </w:pPr>
      <w:r w:rsidRPr="00686323">
        <w:t>maritime spatial planning</w:t>
      </w:r>
      <w:r w:rsidR="00AA329A" w:rsidRPr="00686323">
        <w:t>;</w:t>
      </w:r>
    </w:p>
    <w:p w14:paraId="433B8ABC" w14:textId="20889FA9" w:rsidR="006144B9" w:rsidRPr="00686323" w:rsidRDefault="006144B9" w:rsidP="006144B9">
      <w:pPr>
        <w:pStyle w:val="Bullet2"/>
      </w:pPr>
      <w:r w:rsidRPr="00686323">
        <w:t>integrated maritime surveillance</w:t>
      </w:r>
      <w:r w:rsidR="00AA329A" w:rsidRPr="00686323">
        <w:t>;</w:t>
      </w:r>
    </w:p>
    <w:p w14:paraId="5E461421" w14:textId="3461EBE4" w:rsidR="006144B9" w:rsidRPr="00686323" w:rsidRDefault="006144B9" w:rsidP="006144B9">
      <w:pPr>
        <w:pStyle w:val="Bullet2"/>
      </w:pPr>
      <w:r w:rsidRPr="00686323">
        <w:t>sea basin strategies</w:t>
      </w:r>
      <w:r w:rsidR="00AA329A" w:rsidRPr="00686323">
        <w:t>;</w:t>
      </w:r>
    </w:p>
    <w:p w14:paraId="417F1AEB" w14:textId="31E67A53" w:rsidR="006144B9" w:rsidRPr="00686323" w:rsidRDefault="00CA4127" w:rsidP="006144B9">
      <w:pPr>
        <w:pStyle w:val="Bullet2"/>
      </w:pPr>
      <w:hyperlink r:id="rId28" w:history="1">
        <w:r w:rsidR="006144B9" w:rsidRPr="00686323">
          <w:rPr>
            <w:rStyle w:val="Hyperlink"/>
          </w:rPr>
          <w:t>http://ec.europa.eu/maritimeaffairs/policy/index_en.htm</w:t>
        </w:r>
      </w:hyperlink>
      <w:r w:rsidR="00AA329A" w:rsidRPr="00686323">
        <w:t>.</w:t>
      </w:r>
    </w:p>
    <w:p w14:paraId="4528B625" w14:textId="1100C849" w:rsidR="006144B9" w:rsidRPr="00686323" w:rsidRDefault="00AA329A" w:rsidP="00AA329A">
      <w:pPr>
        <w:pStyle w:val="Bullet1"/>
      </w:pPr>
      <w:r w:rsidRPr="00686323">
        <w:t>t</w:t>
      </w:r>
      <w:r w:rsidR="006144B9" w:rsidRPr="00686323">
        <w:t>he EU MSP Directive 2014</w:t>
      </w:r>
    </w:p>
    <w:p w14:paraId="45E088C0" w14:textId="77777777" w:rsidR="006144B9" w:rsidRPr="00686323" w:rsidRDefault="006144B9" w:rsidP="00AA329A">
      <w:pPr>
        <w:pStyle w:val="Bullet1text"/>
      </w:pPr>
      <w:r w:rsidRPr="00686323">
        <w:t xml:space="preserve">DIRECTIVE 2014/89/EU OF THE EUROPEAN PARLIAMENT AND OF THE COUNCIL </w:t>
      </w:r>
    </w:p>
    <w:p w14:paraId="51EB0963" w14:textId="77777777" w:rsidR="006144B9" w:rsidRPr="00686323" w:rsidRDefault="006144B9" w:rsidP="00AA329A">
      <w:pPr>
        <w:pStyle w:val="Bullet1text"/>
      </w:pPr>
      <w:r w:rsidRPr="00686323">
        <w:t>of 23 July 2014 - establishing a framework for maritime spatial planning</w:t>
      </w:r>
    </w:p>
    <w:p w14:paraId="40D3FA6C" w14:textId="58130C36" w:rsidR="006144B9" w:rsidRPr="00686323" w:rsidRDefault="00CA4127" w:rsidP="00AA329A">
      <w:pPr>
        <w:pStyle w:val="Bullet1text"/>
      </w:pPr>
      <w:hyperlink r:id="rId29" w:history="1">
        <w:r w:rsidR="00AA329A" w:rsidRPr="00686323">
          <w:rPr>
            <w:rStyle w:val="Hyperlink"/>
          </w:rPr>
          <w:t>http://eur-lex.europa.eu/legal-content/EN/TXT/PDF/?uri=CELEX:32014L0089&amp;from=EN</w:t>
        </w:r>
      </w:hyperlink>
      <w:r w:rsidR="00AA329A" w:rsidRPr="00686323">
        <w:t xml:space="preserve"> </w:t>
      </w:r>
    </w:p>
    <w:p w14:paraId="324EDE6B" w14:textId="77777777" w:rsidR="006144B9" w:rsidRPr="00686323" w:rsidRDefault="006144B9" w:rsidP="006144B9">
      <w:pPr>
        <w:pStyle w:val="BodyText"/>
      </w:pPr>
      <w:r w:rsidRPr="00686323">
        <w:t>Projects</w:t>
      </w:r>
    </w:p>
    <w:p w14:paraId="16B772D5" w14:textId="6DC84E5A" w:rsidR="006144B9" w:rsidRPr="00686323" w:rsidRDefault="006144B9" w:rsidP="00AA329A">
      <w:pPr>
        <w:pStyle w:val="Bullet1"/>
      </w:pPr>
      <w:r w:rsidRPr="00686323">
        <w:t>SEANERGY 2020</w:t>
      </w:r>
    </w:p>
    <w:p w14:paraId="16BD258E" w14:textId="77777777" w:rsidR="006144B9" w:rsidRPr="00686323" w:rsidRDefault="006144B9" w:rsidP="00AB52B4">
      <w:pPr>
        <w:pStyle w:val="Bullet1text"/>
      </w:pPr>
      <w:r w:rsidRPr="00686323">
        <w:t xml:space="preserve">A comprehensive overview of the laws, conventions and agreements that influence MSP in Europe is given by the EU project </w:t>
      </w:r>
      <w:proofErr w:type="spellStart"/>
      <w:r w:rsidRPr="00686323">
        <w:t>Seanergy</w:t>
      </w:r>
      <w:proofErr w:type="spellEnd"/>
      <w:r w:rsidRPr="00686323">
        <w:t xml:space="preserve"> 2020. This was an EU funded project – Intelligent Energy Europe programme – and ran from May 2010 to April 2012. It was coordinated by the European Wind Energy Association.</w:t>
      </w:r>
    </w:p>
    <w:p w14:paraId="715679B2" w14:textId="77777777" w:rsidR="006144B9" w:rsidRPr="00686323" w:rsidRDefault="006144B9" w:rsidP="00AB52B4">
      <w:pPr>
        <w:pStyle w:val="Bullet1text"/>
      </w:pPr>
      <w:r w:rsidRPr="00686323">
        <w:t>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are distinguished from EU and regional instruments in the report. The perspective of the report is that of an OREI developer.</w:t>
      </w:r>
    </w:p>
    <w:p w14:paraId="1D879BF3" w14:textId="77777777" w:rsidR="006144B9" w:rsidRPr="00686323" w:rsidRDefault="006144B9" w:rsidP="00AB52B4">
      <w:pPr>
        <w:pStyle w:val="Bullet1text"/>
      </w:pPr>
      <w:r w:rsidRPr="00686323">
        <w:t>http://www.seanergy2020.eu/publications-and-results/national-maritime-spatial-planning-regimes-wp2/</w:t>
      </w:r>
    </w:p>
    <w:p w14:paraId="76767D89" w14:textId="72A2A90F" w:rsidR="006144B9" w:rsidRPr="00686323" w:rsidRDefault="006144B9" w:rsidP="00AA329A">
      <w:pPr>
        <w:pStyle w:val="Bullet1"/>
      </w:pPr>
      <w:r w:rsidRPr="00686323">
        <w:t xml:space="preserve">Transboundary Planning </w:t>
      </w:r>
      <w:r w:rsidR="00AA329A" w:rsidRPr="00686323">
        <w:t>in the European Atlantic (TPEA)</w:t>
      </w:r>
    </w:p>
    <w:p w14:paraId="3ABADCD1" w14:textId="43F42566" w:rsidR="006144B9" w:rsidRPr="00686323" w:rsidRDefault="006144B9" w:rsidP="00AB52B4">
      <w:pPr>
        <w:pStyle w:val="Bullet1text"/>
      </w:pPr>
      <w:r w:rsidRPr="00686323">
        <w:t>TPEA Good Practice Guide. Liverpool: University of Liverpo</w:t>
      </w:r>
      <w:r w:rsidR="00AA329A" w:rsidRPr="00686323">
        <w:t xml:space="preserve">ol </w:t>
      </w:r>
      <w:proofErr w:type="spellStart"/>
      <w:r w:rsidR="00AA329A" w:rsidRPr="00686323">
        <w:t>Almodovar</w:t>
      </w:r>
      <w:proofErr w:type="spellEnd"/>
      <w:r w:rsidR="00AA329A" w:rsidRPr="00686323">
        <w:t>, M. et al., 2014.</w:t>
      </w:r>
    </w:p>
    <w:p w14:paraId="2DB61512" w14:textId="77777777" w:rsidR="006144B9" w:rsidRPr="00686323" w:rsidRDefault="006144B9" w:rsidP="00AB52B4">
      <w:pPr>
        <w:pStyle w:val="Bullet1text"/>
      </w:pPr>
      <w:r w:rsidRPr="00686323">
        <w:t xml:space="preserve">Lessons for Cross- Border MSP. This good practice guide is the outcome of a project co-funded by the European Commission (DG Mare), TPEA, which ran from December 2012 to May 2014.  The aim of the </w:t>
      </w:r>
      <w:r w:rsidRPr="00686323">
        <w:lastRenderedPageBreak/>
        <w:t>project was to demonstrate approaches to transboundary maritime spatial planning in the European Atlantic region.</w:t>
      </w:r>
    </w:p>
    <w:p w14:paraId="3D531088" w14:textId="700BBDEA" w:rsidR="006144B9" w:rsidRPr="00686323" w:rsidRDefault="00CA4127" w:rsidP="00AB52B4">
      <w:pPr>
        <w:pStyle w:val="Bullet1text"/>
      </w:pPr>
      <w:hyperlink r:id="rId30" w:history="1">
        <w:r w:rsidR="00AA329A" w:rsidRPr="00686323">
          <w:rPr>
            <w:rStyle w:val="Hyperlink"/>
          </w:rPr>
          <w:t>http://www.tpeamaritime.eu/wp/wp-content/uploads/2014/11/TPEA_bestpract_34_download.pdf</w:t>
        </w:r>
      </w:hyperlink>
      <w:r w:rsidR="00AA329A" w:rsidRPr="00686323">
        <w:t>.</w:t>
      </w:r>
    </w:p>
    <w:p w14:paraId="4D1D8B21" w14:textId="77777777" w:rsidR="006144B9" w:rsidRPr="00686323" w:rsidRDefault="006144B9" w:rsidP="006144B9">
      <w:pPr>
        <w:pStyle w:val="BodyText"/>
        <w:rPr>
          <w:b/>
        </w:rPr>
      </w:pPr>
      <w:r w:rsidRPr="00686323">
        <w:rPr>
          <w:b/>
        </w:rPr>
        <w:t>National sources</w:t>
      </w:r>
    </w:p>
    <w:p w14:paraId="016F486F" w14:textId="084B8570" w:rsidR="006144B9" w:rsidRPr="00686323" w:rsidRDefault="006144B9" w:rsidP="00AA329A">
      <w:pPr>
        <w:pStyle w:val="Bullet1"/>
      </w:pPr>
      <w:r w:rsidRPr="00686323">
        <w:t>marine planning portal,</w:t>
      </w:r>
    </w:p>
    <w:p w14:paraId="253A7CD4" w14:textId="77777777" w:rsidR="006144B9" w:rsidRPr="00686323" w:rsidRDefault="006144B9" w:rsidP="00AA329A">
      <w:pPr>
        <w:pStyle w:val="Bullet1text"/>
      </w:pPr>
      <w:r w:rsidRPr="00686323">
        <w:t>(UK) A consultative tool for viewing and commenting upon information for MSP</w:t>
      </w:r>
    </w:p>
    <w:p w14:paraId="4FD394D4" w14:textId="49176917" w:rsidR="006144B9" w:rsidRPr="00686323" w:rsidRDefault="00CA4127" w:rsidP="00AA329A">
      <w:pPr>
        <w:pStyle w:val="Bullet1text"/>
      </w:pPr>
      <w:hyperlink r:id="rId31" w:history="1">
        <w:r w:rsidR="00AA329A" w:rsidRPr="00686323">
          <w:rPr>
            <w:rStyle w:val="Hyperlink"/>
          </w:rPr>
          <w:t>http://www.4coffshore.com/offshorewind/</w:t>
        </w:r>
      </w:hyperlink>
      <w:r w:rsidR="00AA329A" w:rsidRPr="00686323">
        <w:t xml:space="preserve"> </w:t>
      </w:r>
    </w:p>
    <w:p w14:paraId="030156C2" w14:textId="222779D0" w:rsidR="006144B9" w:rsidRPr="00686323" w:rsidRDefault="006144B9" w:rsidP="00AA329A">
      <w:pPr>
        <w:pStyle w:val="Bullet1"/>
      </w:pPr>
      <w:r w:rsidRPr="00686323">
        <w:t xml:space="preserve">Australian Maritime Spatial Information System – AMSIS </w:t>
      </w:r>
    </w:p>
    <w:p w14:paraId="656A0214" w14:textId="3AFC5FBF" w:rsidR="006144B9" w:rsidRPr="00686323" w:rsidRDefault="00CA4127" w:rsidP="00AB52B4">
      <w:pPr>
        <w:pStyle w:val="Bullet1text"/>
      </w:pPr>
      <w:hyperlink r:id="rId32" w:history="1">
        <w:r w:rsidR="00AA329A" w:rsidRPr="00686323">
          <w:rPr>
            <w:rStyle w:val="Hyperlink"/>
          </w:rPr>
          <w:t>http://www.ga.gov.au/marine/jurisdiction/amsis.html</w:t>
        </w:r>
      </w:hyperlink>
      <w:r w:rsidR="00AA329A" w:rsidRPr="00686323">
        <w:t xml:space="preserve"> </w:t>
      </w:r>
    </w:p>
    <w:p w14:paraId="2EDE9C8D" w14:textId="7EF1F7E0" w:rsidR="006144B9" w:rsidRPr="00686323" w:rsidRDefault="006144B9" w:rsidP="00AA329A">
      <w:pPr>
        <w:pStyle w:val="Bullet1"/>
      </w:pPr>
      <w:r w:rsidRPr="00686323">
        <w:t>UK Maritime and Coastal Agency (MCA)</w:t>
      </w:r>
    </w:p>
    <w:p w14:paraId="2D288B31" w14:textId="23BF563F" w:rsidR="006144B9" w:rsidRPr="00686323" w:rsidRDefault="006144B9" w:rsidP="00AA329A">
      <w:pPr>
        <w:pStyle w:val="Bullet2"/>
      </w:pPr>
      <w:r w:rsidRPr="00686323">
        <w:t>The Shipping Template</w:t>
      </w:r>
    </w:p>
    <w:p w14:paraId="07709299" w14:textId="77777777" w:rsidR="006144B9" w:rsidRPr="00686323" w:rsidRDefault="006144B9" w:rsidP="00AB52B4">
      <w:pPr>
        <w:pStyle w:val="Bullet2text"/>
      </w:pPr>
      <w:r w:rsidRPr="00686323">
        <w:t>See MGN 371 Offshore renewable energy installations</w:t>
      </w:r>
    </w:p>
    <w:p w14:paraId="04B4A91D" w14:textId="6555851B" w:rsidR="006144B9" w:rsidRPr="00686323" w:rsidRDefault="00CA4127" w:rsidP="00AB52B4">
      <w:pPr>
        <w:pStyle w:val="Bullet2text"/>
      </w:pPr>
      <w:hyperlink r:id="rId33" w:history="1">
        <w:r w:rsidR="00AA329A" w:rsidRPr="00686323">
          <w:rPr>
            <w:rStyle w:val="Hyperlink"/>
          </w:rPr>
          <w:t>http://webarchive.nationalarchives.gov.uk/20140609050314/https://www.gov.uk/government/publications/mgn-371-offshore-renewable-energy-installations-oreis</w:t>
        </w:r>
      </w:hyperlink>
      <w:r w:rsidR="00AA329A" w:rsidRPr="00686323">
        <w:t xml:space="preserve"> </w:t>
      </w:r>
    </w:p>
    <w:p w14:paraId="21C8737C" w14:textId="4450B8AA" w:rsidR="006144B9" w:rsidRPr="00686323" w:rsidRDefault="006144B9" w:rsidP="00AA329A">
      <w:pPr>
        <w:pStyle w:val="Bullet2"/>
      </w:pPr>
      <w:r w:rsidRPr="00686323">
        <w:t xml:space="preserve">Draft interim guidance for mariners operating in the vicinity of wind farms </w:t>
      </w:r>
    </w:p>
    <w:p w14:paraId="22032D7F" w14:textId="04E1D34D" w:rsidR="006144B9" w:rsidRPr="00686323" w:rsidRDefault="00CA4127" w:rsidP="00AA329A">
      <w:pPr>
        <w:pStyle w:val="Bullet2text"/>
      </w:pPr>
      <w:hyperlink r:id="rId34" w:history="1">
        <w:r w:rsidR="00AA329A" w:rsidRPr="00686323">
          <w:rPr>
            <w:rStyle w:val="Hyperlink"/>
          </w:rPr>
          <w:t>http://webarchive.nationalarchives.gov.uk/20080613013029/http://www.redensigngroup.org/draft_interim_guidance.pdf</w:t>
        </w:r>
      </w:hyperlink>
      <w:r w:rsidR="00AA329A" w:rsidRPr="00686323">
        <w:t xml:space="preserve"> </w:t>
      </w:r>
    </w:p>
    <w:p w14:paraId="6EF5259E" w14:textId="16863BDB" w:rsidR="006144B9" w:rsidRPr="00686323" w:rsidRDefault="006144B9" w:rsidP="00AA329A">
      <w:pPr>
        <w:pStyle w:val="Bullet2"/>
      </w:pPr>
      <w:r w:rsidRPr="00686323">
        <w:t>Guidance on the assessment of the impact of offshore wind farms</w:t>
      </w:r>
      <w:r w:rsidRPr="00686323">
        <w:tab/>
        <w:t xml:space="preserve">- DTI /MCA / </w:t>
      </w:r>
      <w:proofErr w:type="spellStart"/>
      <w:r w:rsidRPr="00686323">
        <w:t>DfT</w:t>
      </w:r>
      <w:proofErr w:type="spellEnd"/>
      <w:r w:rsidRPr="00686323">
        <w:t xml:space="preserve"> / BMT</w:t>
      </w:r>
    </w:p>
    <w:p w14:paraId="4DB11F59" w14:textId="77777777" w:rsidR="006144B9" w:rsidRPr="00686323" w:rsidRDefault="006144B9" w:rsidP="00AA329A">
      <w:pPr>
        <w:pStyle w:val="Bullet2text"/>
      </w:pPr>
      <w:r w:rsidRPr="00686323">
        <w:t>http://webarchive.nationalarchives.gov.uk/20130605183043/http://www.dft.gov.uk/mca/mcga07-home/shipsandcargoes/mcga-shipsregsandguidance/mcga-windfarms/offshore-renewable_energy_installations/guidance-on_the_assessment_of_the_impact_of_offshore_wind_farms.htm</w:t>
      </w:r>
    </w:p>
    <w:p w14:paraId="1F0C8A67" w14:textId="36B30844" w:rsidR="006144B9" w:rsidRPr="00686323" w:rsidRDefault="006144B9" w:rsidP="00AA329A">
      <w:pPr>
        <w:pStyle w:val="Bullet1"/>
      </w:pPr>
      <w:r w:rsidRPr="00686323">
        <w:t xml:space="preserve">Geoportal and links for MSP in Norway </w:t>
      </w:r>
    </w:p>
    <w:p w14:paraId="3F264891" w14:textId="77969C6A" w:rsidR="006144B9" w:rsidRPr="00686323" w:rsidRDefault="00CA4127" w:rsidP="00AA329A">
      <w:pPr>
        <w:pStyle w:val="Bullet1text"/>
      </w:pPr>
      <w:hyperlink r:id="rId35" w:history="1">
        <w:r w:rsidR="00AA329A" w:rsidRPr="00686323">
          <w:rPr>
            <w:rStyle w:val="Hyperlink"/>
          </w:rPr>
          <w:t>http://kart.kystverket.no/</w:t>
        </w:r>
      </w:hyperlink>
      <w:r w:rsidR="00AA329A" w:rsidRPr="00686323">
        <w:t xml:space="preserve"> </w:t>
      </w:r>
    </w:p>
    <w:p w14:paraId="3ABAB087" w14:textId="5F8AB427" w:rsidR="006144B9" w:rsidRPr="00686323" w:rsidRDefault="006144B9" w:rsidP="00AA329A">
      <w:pPr>
        <w:pStyle w:val="Bullet1"/>
      </w:pPr>
      <w:r w:rsidRPr="00686323">
        <w:t>Geoport</w:t>
      </w:r>
      <w:r w:rsidR="00AA329A" w:rsidRPr="00686323">
        <w:t>al and links for MSP in Denmark</w:t>
      </w:r>
    </w:p>
    <w:p w14:paraId="2712FA52" w14:textId="77777777" w:rsidR="006144B9" w:rsidRPr="00686323" w:rsidRDefault="006144B9" w:rsidP="00AA329A">
      <w:pPr>
        <w:pStyle w:val="Bullet1text"/>
      </w:pPr>
      <w:r w:rsidRPr="00686323">
        <w:t>kort.msdi.dk</w:t>
      </w:r>
    </w:p>
    <w:p w14:paraId="1E19D603" w14:textId="337375CD" w:rsidR="006144B9" w:rsidRPr="00686323" w:rsidRDefault="006144B9" w:rsidP="00AA329A">
      <w:pPr>
        <w:pStyle w:val="Bullet1"/>
      </w:pPr>
      <w:r w:rsidRPr="00686323">
        <w:t xml:space="preserve">Geoportal and links for MSP in France </w:t>
      </w:r>
    </w:p>
    <w:p w14:paraId="6033E9BC" w14:textId="6F7AF6C3" w:rsidR="006144B9" w:rsidRPr="00686323" w:rsidRDefault="006144B9" w:rsidP="00AA329A">
      <w:pPr>
        <w:pStyle w:val="Bullet1text"/>
      </w:pPr>
      <w:r w:rsidRPr="00686323">
        <w:t>Ministry of ecology, sustainability and energy</w:t>
      </w:r>
    </w:p>
    <w:p w14:paraId="429AB76D" w14:textId="382EE267" w:rsidR="006144B9" w:rsidRPr="00686323" w:rsidRDefault="00CA4127" w:rsidP="00AA329A">
      <w:pPr>
        <w:pStyle w:val="Bullet1text"/>
      </w:pPr>
      <w:hyperlink r:id="rId36" w:history="1">
        <w:r w:rsidR="00AA329A" w:rsidRPr="00686323">
          <w:rPr>
            <w:rStyle w:val="Hyperlink"/>
          </w:rPr>
          <w:t>http://www.geolittoral.equipement.gouv.fr</w:t>
        </w:r>
      </w:hyperlink>
      <w:r w:rsidR="00AA329A" w:rsidRPr="00686323">
        <w:t xml:space="preserve"> </w:t>
      </w:r>
    </w:p>
    <w:p w14:paraId="447B9A2D" w14:textId="448B6BD8" w:rsidR="006144B9" w:rsidRPr="00686323" w:rsidRDefault="006144B9" w:rsidP="00AA329A">
      <w:pPr>
        <w:pStyle w:val="Bullet1"/>
      </w:pPr>
      <w:r w:rsidRPr="00686323">
        <w:t>National Ocean Council</w:t>
      </w:r>
    </w:p>
    <w:p w14:paraId="54D6986C" w14:textId="365FF9BE" w:rsidR="006144B9" w:rsidRPr="00686323" w:rsidRDefault="00403315" w:rsidP="00AA329A">
      <w:pPr>
        <w:pStyle w:val="Bullet1text"/>
      </w:pPr>
      <w:r w:rsidRPr="00686323">
        <w:t>Marine Planning Handbook</w:t>
      </w:r>
    </w:p>
    <w:p w14:paraId="47A24C8A" w14:textId="5A8DDBE9" w:rsidR="006144B9" w:rsidRPr="00686323" w:rsidRDefault="00CA4127" w:rsidP="00403315">
      <w:pPr>
        <w:pStyle w:val="Bullet1text"/>
      </w:pPr>
      <w:hyperlink r:id="rId37" w:history="1">
        <w:r w:rsidR="00403315" w:rsidRPr="00686323">
          <w:rPr>
            <w:rStyle w:val="Hyperlink"/>
          </w:rPr>
          <w:t>http://www.whitehouse.gov//sites/default/files/final_marine_planning_handbook.pdf</w:t>
        </w:r>
      </w:hyperlink>
      <w:r w:rsidR="00403315" w:rsidRPr="00686323">
        <w:t xml:space="preserve"> </w:t>
      </w:r>
    </w:p>
    <w:p w14:paraId="65B7716E" w14:textId="77777777" w:rsidR="006144B9" w:rsidRPr="00686323" w:rsidRDefault="006144B9" w:rsidP="006144B9">
      <w:pPr>
        <w:pStyle w:val="BodyText"/>
      </w:pPr>
    </w:p>
    <w:p w14:paraId="0B6432E1" w14:textId="1E009DFC" w:rsidR="00B32264" w:rsidRPr="00686323" w:rsidRDefault="00B32264">
      <w:pPr>
        <w:spacing w:after="200" w:line="276" w:lineRule="auto"/>
        <w:rPr>
          <w:sz w:val="22"/>
        </w:rPr>
      </w:pPr>
      <w:r w:rsidRPr="00686323">
        <w:br w:type="page"/>
      </w:r>
    </w:p>
    <w:p w14:paraId="18B98186" w14:textId="7E045021" w:rsidR="00B32264" w:rsidRPr="00686323" w:rsidRDefault="00B32264" w:rsidP="00B32264">
      <w:pPr>
        <w:pStyle w:val="Annex"/>
        <w:rPr>
          <w:bCs/>
        </w:rPr>
      </w:pPr>
      <w:bookmarkStart w:id="51" w:name="_Toc420481532"/>
      <w:bookmarkStart w:id="52" w:name="_Toc420582542"/>
      <w:bookmarkStart w:id="53" w:name="_Toc446066545"/>
      <w:bookmarkStart w:id="54" w:name="_Toc446083032"/>
      <w:bookmarkStart w:id="55" w:name="_Ref465753817"/>
      <w:bookmarkStart w:id="56" w:name="_Toc465757385"/>
      <w:r w:rsidRPr="00686323">
        <w:rPr>
          <w:bCs/>
        </w:rPr>
        <w:lastRenderedPageBreak/>
        <w:t>Categorisation of GIS layers for MSP</w:t>
      </w:r>
      <w:bookmarkEnd w:id="51"/>
      <w:bookmarkEnd w:id="52"/>
      <w:bookmarkEnd w:id="53"/>
      <w:bookmarkEnd w:id="54"/>
      <w:bookmarkEnd w:id="55"/>
      <w:bookmarkEnd w:id="56"/>
    </w:p>
    <w:p w14:paraId="5E47A164" w14:textId="72C2BE71" w:rsidR="00B32264" w:rsidRPr="00686323" w:rsidRDefault="00B32264" w:rsidP="00B32264">
      <w:pPr>
        <w:pStyle w:val="BodyText"/>
      </w:pPr>
      <w:r w:rsidRPr="00686323">
        <w:t>The purpose of this annex is to provide a starting list of GIS thematic layers that may be useful in spatial planning, primarily from a navigational perspective.</w:t>
      </w:r>
    </w:p>
    <w:p w14:paraId="7D0751D1" w14:textId="77777777" w:rsidR="00B32264" w:rsidRPr="00686323" w:rsidRDefault="00B32264" w:rsidP="00B32264">
      <w:pPr>
        <w:pStyle w:val="BodyText"/>
        <w:rPr>
          <w:b/>
        </w:rPr>
      </w:pPr>
      <w:r w:rsidRPr="00686323">
        <w:rPr>
          <w:b/>
        </w:rPr>
        <w:t>Basic area definition:</w:t>
      </w:r>
    </w:p>
    <w:p w14:paraId="1CDAACA0" w14:textId="2C7CF212" w:rsidR="00B32264" w:rsidRPr="00686323" w:rsidRDefault="00B32264" w:rsidP="00B32264">
      <w:pPr>
        <w:pStyle w:val="Bullet1"/>
      </w:pPr>
      <w:r w:rsidRPr="00686323">
        <w:t>legally r</w:t>
      </w:r>
      <w:r w:rsidR="000C7713">
        <w:t>elevant areas: Borderlines, 12 NM</w:t>
      </w:r>
      <w:r w:rsidRPr="00686323">
        <w:t xml:space="preserve"> zones, EEZ, continental shelf;</w:t>
      </w:r>
    </w:p>
    <w:p w14:paraId="0C1D269B" w14:textId="77FA87A6" w:rsidR="00B32264" w:rsidRPr="00686323" w:rsidRDefault="00B32264" w:rsidP="00B32264">
      <w:pPr>
        <w:pStyle w:val="Bullet1"/>
      </w:pPr>
      <w:r w:rsidRPr="00686323">
        <w:t>bathymetry;</w:t>
      </w:r>
    </w:p>
    <w:p w14:paraId="555ECFCA" w14:textId="6132F459" w:rsidR="00B32264" w:rsidRPr="00686323" w:rsidRDefault="00B32264" w:rsidP="00B32264">
      <w:pPr>
        <w:pStyle w:val="Bullet1"/>
      </w:pPr>
      <w:r w:rsidRPr="00686323">
        <w:t>ports;</w:t>
      </w:r>
    </w:p>
    <w:p w14:paraId="31565D2A" w14:textId="7AD4E840" w:rsidR="00B32264" w:rsidRPr="00686323" w:rsidRDefault="00B32264" w:rsidP="00B32264">
      <w:pPr>
        <w:pStyle w:val="Bullet1"/>
      </w:pPr>
      <w:r w:rsidRPr="00686323">
        <w:t>TSS, DW routes.</w:t>
      </w:r>
    </w:p>
    <w:p w14:paraId="5940D37F" w14:textId="77777777" w:rsidR="00B32264" w:rsidRPr="00686323" w:rsidRDefault="00B32264" w:rsidP="00B32264">
      <w:pPr>
        <w:pStyle w:val="BodyText"/>
        <w:rPr>
          <w:b/>
        </w:rPr>
      </w:pPr>
      <w:r w:rsidRPr="00686323">
        <w:rPr>
          <w:b/>
        </w:rPr>
        <w:t>Vessel traffic</w:t>
      </w:r>
    </w:p>
    <w:p w14:paraId="26FE94AB" w14:textId="11E1854C" w:rsidR="00B32264" w:rsidRPr="00686323" w:rsidRDefault="00B32264" w:rsidP="00B32264">
      <w:pPr>
        <w:pStyle w:val="Bullet1"/>
      </w:pPr>
      <w:r w:rsidRPr="00686323">
        <w:t>traffic density:</w:t>
      </w:r>
    </w:p>
    <w:p w14:paraId="0F9A1C52" w14:textId="40E294E8" w:rsidR="00B32264" w:rsidRPr="00686323" w:rsidRDefault="00B32264" w:rsidP="00B32264">
      <w:pPr>
        <w:pStyle w:val="Bullet2"/>
      </w:pPr>
      <w:r w:rsidRPr="00686323">
        <w:t>projected on a route network, number of passages / year;</w:t>
      </w:r>
    </w:p>
    <w:p w14:paraId="263D321C" w14:textId="4F7769EA" w:rsidR="00B32264" w:rsidRPr="00686323" w:rsidRDefault="00B32264" w:rsidP="00B32264">
      <w:pPr>
        <w:pStyle w:val="Bullet2"/>
      </w:pPr>
      <w:r w:rsidRPr="00686323">
        <w:t>differentiating ship types and sizes;</w:t>
      </w:r>
    </w:p>
    <w:p w14:paraId="14B8181E" w14:textId="3327037C" w:rsidR="00B32264" w:rsidRPr="00686323" w:rsidRDefault="00B32264" w:rsidP="00B32264">
      <w:pPr>
        <w:pStyle w:val="Bullet2"/>
      </w:pPr>
      <w:r w:rsidRPr="00686323">
        <w:t>AIS data;</w:t>
      </w:r>
    </w:p>
    <w:p w14:paraId="7581F65C" w14:textId="7ABD7ED7" w:rsidR="00B32264" w:rsidRPr="00686323" w:rsidRDefault="00B32264" w:rsidP="00B32264">
      <w:pPr>
        <w:pStyle w:val="Bullet2"/>
      </w:pPr>
      <w:r w:rsidRPr="00686323">
        <w:t>density of non-route committed traffic;</w:t>
      </w:r>
    </w:p>
    <w:p w14:paraId="15D521DC" w14:textId="52B7F34B" w:rsidR="00B32264" w:rsidRPr="00686323" w:rsidRDefault="00B32264" w:rsidP="00B32264">
      <w:pPr>
        <w:pStyle w:val="Bullet2"/>
      </w:pPr>
      <w:r w:rsidRPr="00686323">
        <w:t>expected density in 10-20 year;</w:t>
      </w:r>
    </w:p>
    <w:p w14:paraId="2C80A0E8" w14:textId="75FD6161" w:rsidR="00B32264" w:rsidRPr="00686323" w:rsidRDefault="00B32264" w:rsidP="00B32264">
      <w:pPr>
        <w:pStyle w:val="Bullet2"/>
      </w:pPr>
      <w:r w:rsidRPr="00686323">
        <w:t>traffic for construction and maintenance;</w:t>
      </w:r>
    </w:p>
    <w:p w14:paraId="5DA9AFA8" w14:textId="148DBDFA" w:rsidR="00B32264" w:rsidRPr="00686323" w:rsidRDefault="00B32264" w:rsidP="00B32264">
      <w:pPr>
        <w:pStyle w:val="Bullet2"/>
      </w:pPr>
      <w:r w:rsidRPr="00686323">
        <w:t>anchoring areas, grade of utilisation, expected developments.</w:t>
      </w:r>
    </w:p>
    <w:p w14:paraId="51C4B5E5" w14:textId="7C0AD42E" w:rsidR="00B32264" w:rsidRPr="00686323" w:rsidRDefault="00B32264" w:rsidP="00B32264">
      <w:pPr>
        <w:pStyle w:val="Bullet1"/>
      </w:pPr>
      <w:r w:rsidRPr="00686323">
        <w:t>transport flows:</w:t>
      </w:r>
    </w:p>
    <w:p w14:paraId="0282E152" w14:textId="467ADBBA" w:rsidR="00B32264" w:rsidRPr="00686323" w:rsidRDefault="00B32264" w:rsidP="00B32264">
      <w:pPr>
        <w:pStyle w:val="Bullet2"/>
      </w:pPr>
      <w:r w:rsidRPr="00686323">
        <w:t>transport routes of crude and HFO, quantity/year;</w:t>
      </w:r>
    </w:p>
    <w:p w14:paraId="720AB312" w14:textId="724C4183" w:rsidR="00B32264" w:rsidRPr="00686323" w:rsidRDefault="00B32264" w:rsidP="00B32264">
      <w:pPr>
        <w:pStyle w:val="Bullet2"/>
      </w:pPr>
      <w:r w:rsidRPr="00686323">
        <w:t xml:space="preserve">ferry and </w:t>
      </w:r>
      <w:proofErr w:type="spellStart"/>
      <w:r w:rsidRPr="00686323">
        <w:t>RoRo</w:t>
      </w:r>
      <w:proofErr w:type="spellEnd"/>
      <w:r w:rsidRPr="00686323">
        <w:t xml:space="preserve"> lines (frequency, number of </w:t>
      </w:r>
      <w:proofErr w:type="spellStart"/>
      <w:r w:rsidRPr="00686323">
        <w:t>pax</w:t>
      </w:r>
      <w:proofErr w:type="spellEnd"/>
      <w:r w:rsidRPr="00686323">
        <w:t>).</w:t>
      </w:r>
    </w:p>
    <w:p w14:paraId="1F84A0CB" w14:textId="5737DE86" w:rsidR="00B32264" w:rsidRPr="00686323" w:rsidRDefault="00B32264" w:rsidP="00B32264">
      <w:pPr>
        <w:pStyle w:val="Bullet1"/>
      </w:pPr>
      <w:r w:rsidRPr="00686323">
        <w:t>traffic services</w:t>
      </w:r>
    </w:p>
    <w:p w14:paraId="3E1961D7" w14:textId="67D5BD46" w:rsidR="00B32264" w:rsidRPr="00686323" w:rsidRDefault="00B32264" w:rsidP="00B32264">
      <w:pPr>
        <w:pStyle w:val="Bullet2"/>
      </w:pPr>
      <w:r w:rsidRPr="00686323">
        <w:t>VTS area;</w:t>
      </w:r>
    </w:p>
    <w:p w14:paraId="6ECB43A1" w14:textId="0DCB145A" w:rsidR="00B32264" w:rsidRPr="00686323" w:rsidRDefault="00B32264" w:rsidP="00B32264">
      <w:pPr>
        <w:pStyle w:val="Bullet2"/>
      </w:pPr>
      <w:r w:rsidRPr="00686323">
        <w:t>GMDSS coverage</w:t>
      </w:r>
    </w:p>
    <w:p w14:paraId="06EE5F1E" w14:textId="079C8EC0" w:rsidR="00B32264" w:rsidRPr="00686323" w:rsidRDefault="00B32264" w:rsidP="00B32264">
      <w:pPr>
        <w:pStyle w:val="Bullet2"/>
      </w:pPr>
      <w:r w:rsidRPr="00686323">
        <w:t>pilot embarkation/debarkation areas;</w:t>
      </w:r>
    </w:p>
    <w:p w14:paraId="01C3BD78" w14:textId="23ACC0EC" w:rsidR="00B32264" w:rsidRPr="00686323" w:rsidRDefault="00B32264" w:rsidP="00B32264">
      <w:pPr>
        <w:pStyle w:val="Bullet2"/>
      </w:pPr>
      <w:r w:rsidRPr="00686323">
        <w:t>resilient PNT (coverage, accuracy);</w:t>
      </w:r>
    </w:p>
    <w:p w14:paraId="4D486794" w14:textId="6E704860" w:rsidR="00B32264" w:rsidRPr="00686323" w:rsidRDefault="00B32264" w:rsidP="00B32264">
      <w:pPr>
        <w:pStyle w:val="Bullet2"/>
      </w:pPr>
      <w:r w:rsidRPr="00686323">
        <w:t>fishing areas and access routes.</w:t>
      </w:r>
    </w:p>
    <w:p w14:paraId="6DBA8171" w14:textId="77777777" w:rsidR="00B32264" w:rsidRPr="00686323" w:rsidRDefault="00B32264" w:rsidP="00B32264">
      <w:pPr>
        <w:pStyle w:val="BodyText"/>
        <w:rPr>
          <w:b/>
        </w:rPr>
      </w:pPr>
      <w:r w:rsidRPr="00686323">
        <w:rPr>
          <w:b/>
        </w:rPr>
        <w:t>Offshore infrastructure</w:t>
      </w:r>
    </w:p>
    <w:p w14:paraId="2704B361" w14:textId="572DB9A3" w:rsidR="00B32264" w:rsidRPr="00686323" w:rsidRDefault="00B32264" w:rsidP="00B32264">
      <w:pPr>
        <w:pStyle w:val="Bullet1"/>
      </w:pPr>
      <w:r w:rsidRPr="00686323">
        <w:t>oil and gas</w:t>
      </w:r>
    </w:p>
    <w:p w14:paraId="7A62564B" w14:textId="7A4826A8" w:rsidR="00B32264" w:rsidRPr="00686323" w:rsidRDefault="00B32264" w:rsidP="00B32264">
      <w:pPr>
        <w:pStyle w:val="Bullet2"/>
      </w:pPr>
      <w:r w:rsidRPr="00686323">
        <w:t>platforms – existing, planned, decommissioning date;</w:t>
      </w:r>
    </w:p>
    <w:p w14:paraId="29957515" w14:textId="44391467" w:rsidR="00B32264" w:rsidRPr="00686323" w:rsidRDefault="00B32264" w:rsidP="00B32264">
      <w:pPr>
        <w:pStyle w:val="Bullet2"/>
      </w:pPr>
      <w:r w:rsidRPr="00686323">
        <w:t>FPSO;</w:t>
      </w:r>
    </w:p>
    <w:p w14:paraId="65B96797" w14:textId="5CD08816" w:rsidR="00B32264" w:rsidRPr="00686323" w:rsidRDefault="00B32264" w:rsidP="00B32264">
      <w:pPr>
        <w:pStyle w:val="Bullet2"/>
      </w:pPr>
      <w:r w:rsidRPr="00686323">
        <w:t>safety areas;</w:t>
      </w:r>
    </w:p>
    <w:p w14:paraId="14C7F834" w14:textId="47019792" w:rsidR="00B32264" w:rsidRPr="00686323" w:rsidRDefault="00B32264" w:rsidP="00B32264">
      <w:pPr>
        <w:pStyle w:val="Bullet2"/>
      </w:pPr>
      <w:r w:rsidRPr="00686323">
        <w:t>helicopter clearance areas;</w:t>
      </w:r>
    </w:p>
    <w:p w14:paraId="5689AF64" w14:textId="2320A53E" w:rsidR="00B32264" w:rsidRPr="00686323" w:rsidRDefault="00B32264" w:rsidP="00B32264">
      <w:pPr>
        <w:pStyle w:val="Bullet2"/>
      </w:pPr>
      <w:r w:rsidRPr="00686323">
        <w:t>pipelines.</w:t>
      </w:r>
    </w:p>
    <w:p w14:paraId="7B1A7A9F" w14:textId="3BE113C9" w:rsidR="00B32264" w:rsidRPr="00686323" w:rsidRDefault="00B32264" w:rsidP="00B32264">
      <w:pPr>
        <w:pStyle w:val="Bullet1"/>
      </w:pPr>
      <w:r w:rsidRPr="00686323">
        <w:t>wind energy</w:t>
      </w:r>
    </w:p>
    <w:p w14:paraId="41DF2A29" w14:textId="6236B14D" w:rsidR="00B32264" w:rsidRPr="00686323" w:rsidRDefault="00B32264" w:rsidP="00B32264">
      <w:pPr>
        <w:pStyle w:val="Bullet2"/>
      </w:pPr>
      <w:r w:rsidRPr="00686323">
        <w:lastRenderedPageBreak/>
        <w:t>wind farms, positions of individual turbines;</w:t>
      </w:r>
    </w:p>
    <w:p w14:paraId="29613F3D" w14:textId="673CBADA" w:rsidR="00B32264" w:rsidRPr="00686323" w:rsidRDefault="00B32264" w:rsidP="00B32264">
      <w:pPr>
        <w:pStyle w:val="Bullet2"/>
      </w:pPr>
      <w:r w:rsidRPr="00686323">
        <w:t>base stations;</w:t>
      </w:r>
    </w:p>
    <w:p w14:paraId="12C3C08F" w14:textId="1FD91BE8" w:rsidR="00B32264" w:rsidRPr="00686323" w:rsidRDefault="00B32264" w:rsidP="00B32264">
      <w:pPr>
        <w:pStyle w:val="Bullet2"/>
      </w:pPr>
      <w:r w:rsidRPr="00686323">
        <w:t>cables.</w:t>
      </w:r>
    </w:p>
    <w:p w14:paraId="7ABEE6AB" w14:textId="2F1B95EF" w:rsidR="00B32264" w:rsidRPr="00686323" w:rsidRDefault="00B32264" w:rsidP="00B32264">
      <w:pPr>
        <w:pStyle w:val="Bullet1"/>
      </w:pPr>
      <w:r w:rsidRPr="00686323">
        <w:t>wave energy</w:t>
      </w:r>
      <w:r w:rsidR="00027462" w:rsidRPr="00686323">
        <w:t>;</w:t>
      </w:r>
    </w:p>
    <w:p w14:paraId="08A41B38" w14:textId="5053ADFE" w:rsidR="00B32264" w:rsidRPr="00686323" w:rsidRDefault="00B32264" w:rsidP="00B32264">
      <w:pPr>
        <w:pStyle w:val="Bullet1"/>
      </w:pPr>
      <w:r w:rsidRPr="00686323">
        <w:t>tidal energy</w:t>
      </w:r>
      <w:r w:rsidR="00027462" w:rsidRPr="00686323">
        <w:t>;</w:t>
      </w:r>
    </w:p>
    <w:p w14:paraId="1AB4F8CE" w14:textId="3546BDA5" w:rsidR="00B32264" w:rsidRPr="00686323" w:rsidRDefault="00B32264" w:rsidP="00B32264">
      <w:pPr>
        <w:pStyle w:val="Bullet1"/>
      </w:pPr>
      <w:r w:rsidRPr="00686323">
        <w:t>aquaculture</w:t>
      </w:r>
      <w:r w:rsidR="00027462" w:rsidRPr="00686323">
        <w:t>.</w:t>
      </w:r>
    </w:p>
    <w:p w14:paraId="2BB9B8ED" w14:textId="77777777" w:rsidR="00B32264" w:rsidRPr="00686323" w:rsidRDefault="00B32264" w:rsidP="00B32264">
      <w:pPr>
        <w:pStyle w:val="BodyText"/>
        <w:rPr>
          <w:b/>
        </w:rPr>
      </w:pPr>
      <w:r w:rsidRPr="00686323">
        <w:rPr>
          <w:b/>
        </w:rPr>
        <w:t>Ecology</w:t>
      </w:r>
    </w:p>
    <w:p w14:paraId="0EF81785" w14:textId="7CB4CEAE" w:rsidR="00B32264" w:rsidRPr="00686323" w:rsidRDefault="00B32264" w:rsidP="00027462">
      <w:pPr>
        <w:pStyle w:val="Bullet1"/>
      </w:pPr>
      <w:r w:rsidRPr="00686323">
        <w:t>Marine Protected Areas</w:t>
      </w:r>
      <w:r w:rsidR="00027462" w:rsidRPr="00686323">
        <w:t>;</w:t>
      </w:r>
    </w:p>
    <w:p w14:paraId="5EAAFE5D" w14:textId="3F69DACD" w:rsidR="00B32264" w:rsidRPr="00686323" w:rsidRDefault="00B32264" w:rsidP="00027462">
      <w:pPr>
        <w:pStyle w:val="Bullet1"/>
      </w:pPr>
      <w:r w:rsidRPr="00686323">
        <w:t>Natura2000 areas</w:t>
      </w:r>
      <w:r w:rsidR="00027462" w:rsidRPr="00686323">
        <w:t>;</w:t>
      </w:r>
    </w:p>
    <w:p w14:paraId="60ED26B3" w14:textId="5AFBD266" w:rsidR="00B32264" w:rsidRPr="00686323" w:rsidRDefault="00027462" w:rsidP="00027462">
      <w:pPr>
        <w:pStyle w:val="Bullet1"/>
      </w:pPr>
      <w:r w:rsidRPr="00686323">
        <w:t>e</w:t>
      </w:r>
      <w:r w:rsidR="00B32264" w:rsidRPr="00686323">
        <w:t>cological sensitive areas</w:t>
      </w:r>
      <w:r w:rsidRPr="00686323">
        <w:t>.</w:t>
      </w:r>
    </w:p>
    <w:p w14:paraId="04F296F8" w14:textId="77777777" w:rsidR="00B32264" w:rsidRPr="00686323" w:rsidRDefault="00B32264" w:rsidP="00B32264">
      <w:pPr>
        <w:pStyle w:val="BodyText"/>
        <w:rPr>
          <w:b/>
        </w:rPr>
      </w:pPr>
      <w:r w:rsidRPr="00686323">
        <w:rPr>
          <w:b/>
        </w:rPr>
        <w:t>Other</w:t>
      </w:r>
    </w:p>
    <w:p w14:paraId="2FAA83FB" w14:textId="3B95FA78" w:rsidR="00027462" w:rsidRPr="00686323" w:rsidRDefault="00027462" w:rsidP="00B32264">
      <w:pPr>
        <w:pStyle w:val="BodyText"/>
      </w:pPr>
      <w:r w:rsidRPr="00686323">
        <w:t>Examples include:</w:t>
      </w:r>
    </w:p>
    <w:p w14:paraId="699657D2" w14:textId="32741CCE" w:rsidR="00B32264" w:rsidRPr="00686323" w:rsidRDefault="00B32264" w:rsidP="00027462">
      <w:pPr>
        <w:pStyle w:val="Bullet1"/>
      </w:pPr>
      <w:r w:rsidRPr="00686323">
        <w:t>(</w:t>
      </w:r>
      <w:r w:rsidR="00027462" w:rsidRPr="00686323">
        <w:t>h</w:t>
      </w:r>
      <w:r w:rsidRPr="00686323">
        <w:t>istorical) ship wrecks</w:t>
      </w:r>
      <w:r w:rsidR="00027462" w:rsidRPr="00686323">
        <w:t>;</w:t>
      </w:r>
    </w:p>
    <w:p w14:paraId="60AA8DF9" w14:textId="06DE12F7" w:rsidR="00B32264" w:rsidRPr="00686323" w:rsidRDefault="00027462" w:rsidP="00027462">
      <w:pPr>
        <w:pStyle w:val="Bullet1"/>
      </w:pPr>
      <w:r w:rsidRPr="00686323">
        <w:t>m</w:t>
      </w:r>
      <w:r w:rsidR="00B32264" w:rsidRPr="00686323">
        <w:t>ilitary exercise areas</w:t>
      </w:r>
      <w:r w:rsidRPr="00686323">
        <w:t>;</w:t>
      </w:r>
    </w:p>
    <w:p w14:paraId="3F10FA73" w14:textId="77777777" w:rsidR="00B32264" w:rsidRPr="00686323" w:rsidRDefault="00B32264" w:rsidP="00B32264">
      <w:pPr>
        <w:pStyle w:val="BodyText"/>
      </w:pPr>
    </w:p>
    <w:sectPr w:rsidR="00B32264" w:rsidRPr="00686323" w:rsidSect="0024175F">
      <w:headerReference w:type="default" r:id="rId38"/>
      <w:footerReference w:type="default" r:id="rId3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03-15T14:53:00Z" w:initials="MH">
    <w:p w14:paraId="32DF572E" w14:textId="77777777" w:rsidR="00686323" w:rsidRDefault="00686323">
      <w:pPr>
        <w:pStyle w:val="CommentText"/>
      </w:pPr>
      <w:r>
        <w:rPr>
          <w:rStyle w:val="CommentReference"/>
        </w:rPr>
        <w:annotationRef/>
      </w:r>
      <w:r>
        <w:t>Insert date approved by Council (Month &amp; Year)</w:t>
      </w:r>
    </w:p>
  </w:comment>
  <w:comment w:id="5" w:author="Michael Hadley" w:date="2016-11-01T09:57:00Z" w:initials="MH">
    <w:p w14:paraId="35EB8AAB" w14:textId="773B2910" w:rsidR="00AF19EC" w:rsidRDefault="00AF19EC">
      <w:pPr>
        <w:pStyle w:val="CommentText"/>
      </w:pPr>
      <w:r>
        <w:rPr>
          <w:rStyle w:val="CommentReference"/>
        </w:rPr>
        <w:annotationRef/>
      </w:r>
      <w:r>
        <w:t>Unless it is intended to give fuller details, suggest ‘… a workshop …’</w:t>
      </w:r>
    </w:p>
  </w:comment>
  <w:comment w:id="6" w:author="Michael Hadley" w:date="2016-11-01T09:58:00Z" w:initials="MH">
    <w:p w14:paraId="6A98D423" w14:textId="79513114" w:rsidR="00D10779" w:rsidRDefault="00D10779">
      <w:pPr>
        <w:pStyle w:val="CommentText"/>
      </w:pPr>
      <w:r>
        <w:rPr>
          <w:rStyle w:val="CommentReference"/>
        </w:rPr>
        <w:annotationRef/>
      </w:r>
      <w:r>
        <w:t>‘resulted in this IALA Guideline.’?  ‘… initiated.’ and ‘It will …’ does not flow.</w:t>
      </w:r>
    </w:p>
  </w:comment>
  <w:comment w:id="15" w:author="Michael Hadley" w:date="2016-11-01T10:05:00Z" w:initials="MH">
    <w:p w14:paraId="2B10139D" w14:textId="205C40F1" w:rsidR="0060125D" w:rsidRDefault="0060125D">
      <w:pPr>
        <w:pStyle w:val="CommentText"/>
      </w:pPr>
      <w:r>
        <w:rPr>
          <w:rStyle w:val="CommentReference"/>
        </w:rPr>
        <w:annotationRef/>
      </w:r>
      <w:r>
        <w:t>Can it be made clear whether this refers to international or (own) national administrations, or both?  From the following box it looks as if it should be either.</w:t>
      </w:r>
    </w:p>
  </w:comment>
  <w:comment w:id="16" w:author="Michael Hadley" w:date="2016-11-01T10:11:00Z" w:initials="MH">
    <w:p w14:paraId="1B6B5F1E" w14:textId="2E86EF66" w:rsidR="009067CB" w:rsidRDefault="009067CB">
      <w:pPr>
        <w:pStyle w:val="CommentText"/>
      </w:pPr>
      <w:r>
        <w:rPr>
          <w:rStyle w:val="CommentReference"/>
        </w:rPr>
        <w:annotationRef/>
      </w:r>
      <w:r>
        <w:t>Can this be de-personalised?</w:t>
      </w:r>
    </w:p>
  </w:comment>
  <w:comment w:id="17" w:author="Michael Hadley" w:date="2016-11-01T10:10:00Z" w:initials="MH">
    <w:p w14:paraId="367DC70E" w14:textId="471515C6" w:rsidR="009067CB" w:rsidRDefault="009067CB">
      <w:pPr>
        <w:pStyle w:val="CommentText"/>
      </w:pPr>
      <w:r>
        <w:rPr>
          <w:rStyle w:val="CommentReference"/>
        </w:rPr>
        <w:annotationRef/>
      </w:r>
      <w:r>
        <w:t>Not good English (it has no meaning). Not sure what its inclusion adds.  Suggest amend text or delete.</w:t>
      </w:r>
    </w:p>
  </w:comment>
  <w:comment w:id="18" w:author="Michael Hadley" w:date="2016-11-01T10:14:00Z" w:initials="MH">
    <w:p w14:paraId="409FB91E" w14:textId="4BDF7C2D" w:rsidR="009067CB" w:rsidRDefault="009067CB">
      <w:pPr>
        <w:pStyle w:val="CommentText"/>
      </w:pPr>
      <w:r>
        <w:rPr>
          <w:rStyle w:val="CommentReference"/>
        </w:rPr>
        <w:annotationRef/>
      </w:r>
      <w:r>
        <w:t>Deleted ‘an’ &amp; ‘on’</w:t>
      </w:r>
    </w:p>
  </w:comment>
  <w:comment w:id="20" w:author="Michael Hadley" w:date="2016-11-01T10:27:00Z" w:initials="MH">
    <w:p w14:paraId="4C50D571" w14:textId="60450A96" w:rsidR="000F2D25" w:rsidRDefault="000F2D25">
      <w:pPr>
        <w:pStyle w:val="CommentText"/>
      </w:pPr>
      <w:r>
        <w:rPr>
          <w:rStyle w:val="CommentReference"/>
        </w:rPr>
        <w:annotationRef/>
      </w:r>
      <w:r>
        <w:t>‘contains’??</w:t>
      </w:r>
    </w:p>
  </w:comment>
  <w:comment w:id="24" w:author="Michael Hadley" w:date="2016-11-01T10:32:00Z" w:initials="MH">
    <w:p w14:paraId="27F7F146" w14:textId="04EBE7FF" w:rsidR="00CC0D4E" w:rsidRDefault="00CC0D4E">
      <w:pPr>
        <w:pStyle w:val="CommentText"/>
      </w:pPr>
      <w:r>
        <w:rPr>
          <w:rStyle w:val="CommentReference"/>
        </w:rPr>
        <w:annotationRef/>
      </w:r>
      <w:r>
        <w:t>Suggest ‘</w:t>
      </w:r>
      <w:r w:rsidRPr="00CC0D4E">
        <w:t>analysis</w:t>
      </w:r>
      <w:r w:rsidRPr="00686323">
        <w:t xml:space="preserve"> may be </w:t>
      </w:r>
      <w:r>
        <w:t>carried out</w:t>
      </w:r>
      <w:r w:rsidRPr="00686323">
        <w:t xml:space="preserve"> to reveal possible conflicts between area uses</w:t>
      </w:r>
      <w:r>
        <w:t>.’</w:t>
      </w:r>
    </w:p>
  </w:comment>
  <w:comment w:id="30" w:author="Michael Hadley" w:date="2016-11-01T08:43:00Z" w:initials="MH">
    <w:p w14:paraId="52EFF442" w14:textId="2665E550" w:rsidR="00686323" w:rsidRDefault="00686323">
      <w:pPr>
        <w:pStyle w:val="CommentText"/>
      </w:pPr>
      <w:r>
        <w:rPr>
          <w:rStyle w:val="CommentReference"/>
        </w:rPr>
        <w:annotationRef/>
      </w:r>
      <w:r>
        <w:t>Should IWRAP be mentioned?</w:t>
      </w:r>
    </w:p>
  </w:comment>
  <w:comment w:id="36" w:author="Michael Hadley" w:date="2016-11-01T07:39:00Z" w:initials="MH">
    <w:p w14:paraId="30D63EE5" w14:textId="3E36B81E" w:rsidR="00686323" w:rsidRDefault="00686323">
      <w:pPr>
        <w:pStyle w:val="CommentText"/>
      </w:pPr>
      <w:r>
        <w:rPr>
          <w:rStyle w:val="CommentReference"/>
        </w:rPr>
        <w:annotationRef/>
      </w:r>
      <w:r>
        <w:t>This needs rephrasing and some explanation might be helpful.</w:t>
      </w:r>
    </w:p>
  </w:comment>
  <w:comment w:id="38" w:author="Michael Hadley" w:date="2016-11-01T07:44:00Z" w:initials="MH">
    <w:p w14:paraId="6CA4F2FE" w14:textId="2E44452D" w:rsidR="00686323" w:rsidRDefault="00686323">
      <w:pPr>
        <w:pStyle w:val="CommentText"/>
      </w:pPr>
      <w:r>
        <w:rPr>
          <w:rStyle w:val="CommentReference"/>
        </w:rPr>
        <w:annotationRef/>
      </w:r>
      <w:r>
        <w:t>Amended text.</w:t>
      </w:r>
    </w:p>
  </w:comment>
  <w:comment w:id="42" w:author="Michael Hadley" w:date="2016-11-01T11:19:00Z" w:initials="MH">
    <w:p w14:paraId="6A53C526" w14:textId="26F0D098" w:rsidR="005A45B9" w:rsidRDefault="005A45B9">
      <w:pPr>
        <w:pStyle w:val="CommentText"/>
      </w:pPr>
      <w:r>
        <w:rPr>
          <w:rStyle w:val="CommentReference"/>
        </w:rPr>
        <w:annotationRef/>
      </w:r>
      <w:proofErr w:type="spellStart"/>
      <w:r>
        <w:t>WiKi</w:t>
      </w:r>
      <w:proofErr w:type="spellEnd"/>
      <w:r>
        <w:t xml:space="preserve"> shows Maritime …  Suggest delete.</w:t>
      </w:r>
    </w:p>
  </w:comment>
  <w:comment w:id="47" w:author="Michael Hadley" w:date="2016-11-01T10:49:00Z" w:initials="MH">
    <w:p w14:paraId="2A15F808" w14:textId="50AE41B2" w:rsidR="00210261" w:rsidRDefault="00210261">
      <w:pPr>
        <w:pStyle w:val="CommentText"/>
      </w:pPr>
      <w:r>
        <w:rPr>
          <w:rStyle w:val="CommentReference"/>
        </w:rPr>
        <w:annotationRef/>
      </w:r>
      <w:r>
        <w:t>Title needs validating</w:t>
      </w:r>
    </w:p>
  </w:comment>
  <w:comment w:id="48" w:author="Michael Hadley" w:date="2016-11-01T07:57:00Z" w:initials="MH">
    <w:p w14:paraId="2992BD44" w14:textId="521094C9" w:rsidR="00686323" w:rsidRDefault="00686323">
      <w:pPr>
        <w:pStyle w:val="CommentText"/>
      </w:pPr>
      <w:r>
        <w:rPr>
          <w:rStyle w:val="CommentReference"/>
        </w:rPr>
        <w:annotationRef/>
      </w:r>
      <w:r>
        <w:t>established? / to establish?</w:t>
      </w:r>
    </w:p>
  </w:comment>
  <w:comment w:id="50" w:author="Michael Hadley" w:date="2016-11-01T10:54:00Z" w:initials="MH">
    <w:p w14:paraId="1CC97749" w14:textId="1979E678" w:rsidR="00AB52B4" w:rsidRDefault="00AB52B4">
      <w:pPr>
        <w:pStyle w:val="CommentText"/>
      </w:pPr>
      <w:r>
        <w:rPr>
          <w:rStyle w:val="CommentReference"/>
        </w:rPr>
        <w:annotationRef/>
      </w:r>
      <w:r>
        <w:t>Suggest dates be deleted.  Convention is that the user should always consult the latest version.</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DF572E" w15:done="0"/>
  <w15:commentEx w15:paraId="35EB8AAB" w15:done="0"/>
  <w15:commentEx w15:paraId="6A98D423" w15:done="0"/>
  <w15:commentEx w15:paraId="2B10139D" w15:done="0"/>
  <w15:commentEx w15:paraId="1B6B5F1E" w15:done="0"/>
  <w15:commentEx w15:paraId="367DC70E" w15:done="0"/>
  <w15:commentEx w15:paraId="409FB91E" w15:done="0"/>
  <w15:commentEx w15:paraId="4C50D571" w15:done="0"/>
  <w15:commentEx w15:paraId="27F7F146" w15:done="0"/>
  <w15:commentEx w15:paraId="52EFF442" w15:done="0"/>
  <w15:commentEx w15:paraId="30D63EE5" w15:done="0"/>
  <w15:commentEx w15:paraId="6CA4F2FE" w15:done="0"/>
  <w15:commentEx w15:paraId="6A53C526" w15:done="0"/>
  <w15:commentEx w15:paraId="2A15F808" w15:done="0"/>
  <w15:commentEx w15:paraId="2992BD44" w15:done="0"/>
  <w15:commentEx w15:paraId="1CC977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3D95C" w14:textId="77777777" w:rsidR="00406DD1" w:rsidRDefault="00406DD1" w:rsidP="003274DB">
      <w:r>
        <w:separator/>
      </w:r>
    </w:p>
    <w:p w14:paraId="24C68FCA" w14:textId="77777777" w:rsidR="00406DD1" w:rsidRDefault="00406DD1"/>
  </w:endnote>
  <w:endnote w:type="continuationSeparator" w:id="0">
    <w:p w14:paraId="07CD5227" w14:textId="77777777" w:rsidR="00406DD1" w:rsidRDefault="00406DD1" w:rsidP="003274DB">
      <w:r>
        <w:continuationSeparator/>
      </w:r>
    </w:p>
    <w:p w14:paraId="6AD54CA6" w14:textId="77777777" w:rsidR="00406DD1" w:rsidRDefault="00406D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59C38" w14:textId="77777777" w:rsidR="00686323" w:rsidRDefault="0068632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16FDBE" w14:textId="77777777" w:rsidR="00686323" w:rsidRDefault="0068632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111CFE" w14:textId="77777777" w:rsidR="00686323" w:rsidRDefault="0068632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E92143D" w14:textId="77777777" w:rsidR="00686323" w:rsidRDefault="0068632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51F4B71" w14:textId="77777777" w:rsidR="00686323" w:rsidRDefault="00686323"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17D1A" w14:textId="77777777" w:rsidR="00686323" w:rsidRPr="00AC24F4" w:rsidRDefault="00686323"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0E8FF27" w14:textId="77777777" w:rsidR="00686323" w:rsidRPr="00AC24F4" w:rsidRDefault="00686323"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05913132" w14:textId="77777777" w:rsidR="00686323" w:rsidRPr="004B6107" w:rsidRDefault="00686323"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2E18FD38" w14:textId="77777777" w:rsidR="00686323" w:rsidRPr="004B6107" w:rsidRDefault="00686323"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FB71935" w14:textId="77777777" w:rsidR="00686323" w:rsidRPr="00C771A7" w:rsidRDefault="00686323"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l-NL" w:eastAsia="nl-NL"/>
      </w:rPr>
      <mc:AlternateContent>
        <mc:Choice Requires="wps">
          <w:drawing>
            <wp:anchor distT="0" distB="0" distL="114300" distR="114300" simplePos="0" relativeHeight="251669504" behindDoc="0" locked="0" layoutInCell="1" allowOverlap="1" wp14:anchorId="3F13D954" wp14:editId="7785381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51E64C5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0EC7" w14:textId="77777777" w:rsidR="00686323" w:rsidRDefault="00686323"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70371A5B" wp14:editId="0CFB0C9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58A2886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ECECF52" w14:textId="77777777" w:rsidR="00686323" w:rsidRPr="00C907DF" w:rsidRDefault="0068632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EF44D43" w14:textId="77777777" w:rsidR="00686323" w:rsidRPr="00525922" w:rsidRDefault="0068632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426D5" w14:textId="77777777" w:rsidR="00686323" w:rsidRPr="00C716E5" w:rsidRDefault="00686323" w:rsidP="00C716E5">
    <w:pPr>
      <w:pStyle w:val="Footer"/>
      <w:rPr>
        <w:sz w:val="15"/>
        <w:szCs w:val="15"/>
      </w:rPr>
    </w:pPr>
  </w:p>
  <w:p w14:paraId="01A29638" w14:textId="77777777" w:rsidR="00686323" w:rsidRDefault="00686323" w:rsidP="00C716E5">
    <w:pPr>
      <w:pStyle w:val="Footerportrait"/>
    </w:pPr>
  </w:p>
  <w:p w14:paraId="556997D7" w14:textId="77777777" w:rsidR="00686323" w:rsidRPr="00C907DF" w:rsidRDefault="00CA412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686323" w:rsidRPr="00C907DF">
      <w:t xml:space="preserve"> </w:t>
    </w:r>
    <w:r>
      <w:fldChar w:fldCharType="begin"/>
    </w:r>
    <w:r>
      <w:instrText xml:space="preserve"> STYLEREF "Document number" \* MERGEFORMAT </w:instrText>
    </w:r>
    <w:r>
      <w:fldChar w:fldCharType="separate"/>
    </w:r>
    <w:r>
      <w:t>1???</w:t>
    </w:r>
    <w:r>
      <w:fldChar w:fldCharType="end"/>
    </w:r>
    <w:r w:rsidR="00686323" w:rsidRPr="00C907DF">
      <w:t xml:space="preserve"> –</w:t>
    </w:r>
    <w:r w:rsidR="00686323">
      <w:t xml:space="preserve"> </w:t>
    </w:r>
    <w:r>
      <w:fldChar w:fldCharType="begin"/>
    </w:r>
    <w:r>
      <w:instrText xml:space="preserve"> STYLEREF "Document name" \* MERGEFORMAT </w:instrText>
    </w:r>
    <w:r>
      <w:fldChar w:fldCharType="separate"/>
    </w:r>
    <w:r>
      <w:t>Navigational Safety within Marine Spatial Planning</w:t>
    </w:r>
    <w:r>
      <w:fldChar w:fldCharType="end"/>
    </w:r>
  </w:p>
  <w:p w14:paraId="4EF30778" w14:textId="77777777" w:rsidR="00686323" w:rsidRPr="00C907DF" w:rsidRDefault="00CA4127" w:rsidP="00C716E5">
    <w:pPr>
      <w:pStyle w:val="Footerportrait"/>
    </w:pPr>
    <w:r>
      <w:fldChar w:fldCharType="begin"/>
    </w:r>
    <w:r>
      <w:instrText xml:space="preserve"> STYLEREF "Edition number" \* MERGEFORMAT </w:instrText>
    </w:r>
    <w:r>
      <w:fldChar w:fldCharType="separate"/>
    </w:r>
    <w:r>
      <w:t>Edition 1.0</w:t>
    </w:r>
    <w:r>
      <w:fldChar w:fldCharType="end"/>
    </w:r>
    <w:r w:rsidR="00686323">
      <w:t xml:space="preserve">  </w:t>
    </w:r>
    <w:r>
      <w:fldChar w:fldCharType="begin"/>
    </w:r>
    <w:r>
      <w:instrText xml:space="preserve"> STYLEREF "Document date" \* MERGEFORMAT </w:instrText>
    </w:r>
    <w:r>
      <w:fldChar w:fldCharType="separate"/>
    </w:r>
    <w:r>
      <w:t>Document date</w:t>
    </w:r>
    <w:r>
      <w:fldChar w:fldCharType="end"/>
    </w:r>
    <w:r w:rsidR="00686323" w:rsidRPr="00C907DF">
      <w:tab/>
    </w:r>
    <w:r w:rsidR="00686323">
      <w:t xml:space="preserve">P </w:t>
    </w:r>
    <w:r w:rsidR="00686323" w:rsidRPr="00C907DF">
      <w:rPr>
        <w:rStyle w:val="PageNumber"/>
        <w:szCs w:val="15"/>
      </w:rPr>
      <w:fldChar w:fldCharType="begin"/>
    </w:r>
    <w:r w:rsidR="00686323" w:rsidRPr="00C907DF">
      <w:rPr>
        <w:rStyle w:val="PageNumber"/>
        <w:szCs w:val="15"/>
      </w:rPr>
      <w:instrText xml:space="preserve">PAGE  </w:instrText>
    </w:r>
    <w:r w:rsidR="00686323" w:rsidRPr="00C907DF">
      <w:rPr>
        <w:rStyle w:val="PageNumber"/>
        <w:szCs w:val="15"/>
      </w:rPr>
      <w:fldChar w:fldCharType="separate"/>
    </w:r>
    <w:r>
      <w:rPr>
        <w:rStyle w:val="PageNumber"/>
        <w:szCs w:val="15"/>
      </w:rPr>
      <w:t>2</w:t>
    </w:r>
    <w:r w:rsidR="00686323"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0B315" w14:textId="77777777" w:rsidR="00686323" w:rsidRDefault="00686323" w:rsidP="00C716E5">
    <w:pPr>
      <w:pStyle w:val="Footer"/>
    </w:pPr>
  </w:p>
  <w:p w14:paraId="15B2FADB" w14:textId="77777777" w:rsidR="00686323" w:rsidRDefault="00686323" w:rsidP="00C716E5">
    <w:pPr>
      <w:pStyle w:val="Footerportrait"/>
    </w:pPr>
  </w:p>
  <w:p w14:paraId="0E4E6F51" w14:textId="77777777" w:rsidR="00686323" w:rsidRPr="00C907DF" w:rsidRDefault="00CA412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686323" w:rsidRPr="00C907DF">
      <w:t xml:space="preserve"> </w:t>
    </w:r>
    <w:r>
      <w:fldChar w:fldCharType="begin"/>
    </w:r>
    <w:r>
      <w:instrText xml:space="preserve"> STYLEREF "Document number" \* MERGEFORMAT </w:instrText>
    </w:r>
    <w:r>
      <w:fldChar w:fldCharType="separate"/>
    </w:r>
    <w:r>
      <w:t>1???</w:t>
    </w:r>
    <w:r>
      <w:fldChar w:fldCharType="end"/>
    </w:r>
    <w:r w:rsidR="00686323" w:rsidRPr="00C907DF">
      <w:t xml:space="preserve"> –</w:t>
    </w:r>
    <w:r w:rsidR="00686323">
      <w:t xml:space="preserve"> </w:t>
    </w:r>
    <w:r>
      <w:fldChar w:fldCharType="begin"/>
    </w:r>
    <w:r>
      <w:instrText xml:space="preserve"> STYLEREF "Document name" \* MERGEFORMAT </w:instrText>
    </w:r>
    <w:r>
      <w:fldChar w:fldCharType="separate"/>
    </w:r>
    <w:r>
      <w:t>Navigational Safety within Marine Spatial Planning</w:t>
    </w:r>
    <w:r>
      <w:fldChar w:fldCharType="end"/>
    </w:r>
  </w:p>
  <w:p w14:paraId="72111C09" w14:textId="77777777" w:rsidR="00686323" w:rsidRPr="00525922" w:rsidRDefault="00CA4127" w:rsidP="00C716E5">
    <w:pPr>
      <w:pStyle w:val="Footerportrait"/>
    </w:pPr>
    <w:r>
      <w:fldChar w:fldCharType="begin"/>
    </w:r>
    <w:r>
      <w:instrText xml:space="preserve"> STYLEREF "Edition number" \* MERGEFORMAT </w:instrText>
    </w:r>
    <w:r>
      <w:fldChar w:fldCharType="separate"/>
    </w:r>
    <w:r>
      <w:t>Edition 1.0</w:t>
    </w:r>
    <w:r>
      <w:fldChar w:fldCharType="end"/>
    </w:r>
    <w:r w:rsidR="00686323" w:rsidRPr="00C907DF">
      <w:tab/>
    </w:r>
    <w:r w:rsidR="00686323">
      <w:t xml:space="preserve">P </w:t>
    </w:r>
    <w:r w:rsidR="00686323" w:rsidRPr="00C907DF">
      <w:rPr>
        <w:rStyle w:val="PageNumber"/>
        <w:szCs w:val="15"/>
      </w:rPr>
      <w:fldChar w:fldCharType="begin"/>
    </w:r>
    <w:r w:rsidR="00686323" w:rsidRPr="00C907DF">
      <w:rPr>
        <w:rStyle w:val="PageNumber"/>
        <w:szCs w:val="15"/>
      </w:rPr>
      <w:instrText xml:space="preserve">PAGE  </w:instrText>
    </w:r>
    <w:r w:rsidR="00686323" w:rsidRPr="00C907DF">
      <w:rPr>
        <w:rStyle w:val="PageNumber"/>
        <w:szCs w:val="15"/>
      </w:rPr>
      <w:fldChar w:fldCharType="separate"/>
    </w:r>
    <w:r>
      <w:rPr>
        <w:rStyle w:val="PageNumber"/>
        <w:szCs w:val="15"/>
      </w:rPr>
      <w:t>3</w:t>
    </w:r>
    <w:r w:rsidR="00686323"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E3BEB" w14:textId="77777777" w:rsidR="00686323" w:rsidRDefault="00686323" w:rsidP="00C716E5">
    <w:pPr>
      <w:pStyle w:val="Footer"/>
    </w:pPr>
  </w:p>
  <w:p w14:paraId="656D5A72" w14:textId="77777777" w:rsidR="00686323" w:rsidRDefault="00686323" w:rsidP="00C716E5">
    <w:pPr>
      <w:pStyle w:val="Footerportrait"/>
    </w:pPr>
  </w:p>
  <w:p w14:paraId="2F33AA78" w14:textId="77777777" w:rsidR="00686323" w:rsidRPr="00C907DF" w:rsidRDefault="00CA4127" w:rsidP="0024175F">
    <w:pPr>
      <w:pStyle w:val="Footerportrait"/>
      <w:tabs>
        <w:tab w:val="clear" w:pos="10206"/>
        <w:tab w:val="right" w:pos="10205"/>
      </w:tabs>
    </w:pPr>
    <w:r>
      <w:fldChar w:fldCharType="begin"/>
    </w:r>
    <w:r>
      <w:instrText xml:space="preserve"> STYLEREF "Document type" \* MERGEFORMAT </w:instrText>
    </w:r>
    <w:r>
      <w:fldChar w:fldCharType="separate"/>
    </w:r>
    <w:r>
      <w:t>IALA Guideline</w:t>
    </w:r>
    <w:r>
      <w:fldChar w:fldCharType="end"/>
    </w:r>
    <w:r w:rsidR="00686323" w:rsidRPr="00C907DF">
      <w:t xml:space="preserve"> </w:t>
    </w:r>
    <w:r>
      <w:fldChar w:fldCharType="begin"/>
    </w:r>
    <w:r>
      <w:instrText xml:space="preserve"> STYLEREF "Docum</w:instrText>
    </w:r>
    <w:r>
      <w:instrText xml:space="preserve">ent number" \* MERGEFORMAT </w:instrText>
    </w:r>
    <w:r>
      <w:fldChar w:fldCharType="separate"/>
    </w:r>
    <w:r>
      <w:t>1???</w:t>
    </w:r>
    <w:r>
      <w:fldChar w:fldCharType="end"/>
    </w:r>
    <w:r w:rsidR="00686323" w:rsidRPr="00C907DF">
      <w:t xml:space="preserve"> –</w:t>
    </w:r>
    <w:r w:rsidR="00686323">
      <w:t xml:space="preserve"> </w:t>
    </w:r>
    <w:r>
      <w:fldChar w:fldCharType="begin"/>
    </w:r>
    <w:r>
      <w:instrText xml:space="preserve"> STYLEREF "Document name" \* MERGEFORMAT </w:instrText>
    </w:r>
    <w:r>
      <w:fldChar w:fldCharType="separate"/>
    </w:r>
    <w:r>
      <w:t>Navigational Safety within Marine Spatial Planning</w:t>
    </w:r>
    <w:r>
      <w:fldChar w:fldCharType="end"/>
    </w:r>
    <w:r w:rsidR="00686323">
      <w:tab/>
    </w:r>
  </w:p>
  <w:p w14:paraId="6C1F9C60" w14:textId="77777777" w:rsidR="00686323" w:rsidRPr="00C907DF" w:rsidRDefault="00CA4127" w:rsidP="0024175F">
    <w:pPr>
      <w:pStyle w:val="Footerportrait"/>
      <w:tabs>
        <w:tab w:val="clear" w:pos="10206"/>
        <w:tab w:val="right" w:pos="10205"/>
      </w:tabs>
    </w:pPr>
    <w:r>
      <w:fldChar w:fldCharType="begin"/>
    </w:r>
    <w:r>
      <w:instrText xml:space="preserve"> STYLEREF "Edition number" \* MERGEFORMAT </w:instrText>
    </w:r>
    <w:r>
      <w:fldChar w:fldCharType="separate"/>
    </w:r>
    <w:r>
      <w:t>Edition 1.0</w:t>
    </w:r>
    <w:r>
      <w:fldChar w:fldCharType="end"/>
    </w:r>
    <w:r w:rsidR="00686323">
      <w:t xml:space="preserve">  </w:t>
    </w:r>
    <w:r>
      <w:fldChar w:fldCharType="begin"/>
    </w:r>
    <w:r>
      <w:instrText xml:space="preserve"> STYLEREF "Document date" \* MERGEFORMAT </w:instrText>
    </w:r>
    <w:r>
      <w:fldChar w:fldCharType="separate"/>
    </w:r>
    <w:r>
      <w:t>Document date</w:t>
    </w:r>
    <w:r>
      <w:fldChar w:fldCharType="end"/>
    </w:r>
    <w:r w:rsidR="00686323">
      <w:tab/>
    </w:r>
    <w:r w:rsidR="00686323">
      <w:rPr>
        <w:rStyle w:val="PageNumber"/>
        <w:szCs w:val="15"/>
      </w:rPr>
      <w:t xml:space="preserve">P </w:t>
    </w:r>
    <w:r w:rsidR="00686323" w:rsidRPr="00C907DF">
      <w:rPr>
        <w:rStyle w:val="PageNumber"/>
        <w:szCs w:val="15"/>
      </w:rPr>
      <w:fldChar w:fldCharType="begin"/>
    </w:r>
    <w:r w:rsidR="00686323" w:rsidRPr="00C907DF">
      <w:rPr>
        <w:rStyle w:val="PageNumber"/>
        <w:szCs w:val="15"/>
      </w:rPr>
      <w:instrText xml:space="preserve">PAGE  </w:instrText>
    </w:r>
    <w:r w:rsidR="00686323" w:rsidRPr="00C907DF">
      <w:rPr>
        <w:rStyle w:val="PageNumber"/>
        <w:szCs w:val="15"/>
      </w:rPr>
      <w:fldChar w:fldCharType="separate"/>
    </w:r>
    <w:r>
      <w:rPr>
        <w:rStyle w:val="PageNumber"/>
        <w:szCs w:val="15"/>
      </w:rPr>
      <w:t>22</w:t>
    </w:r>
    <w:r w:rsidR="00686323"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456CC" w14:textId="77777777" w:rsidR="00406DD1" w:rsidRDefault="00406DD1" w:rsidP="003274DB">
      <w:r>
        <w:separator/>
      </w:r>
    </w:p>
    <w:p w14:paraId="6B82A826" w14:textId="77777777" w:rsidR="00406DD1" w:rsidRDefault="00406DD1"/>
  </w:footnote>
  <w:footnote w:type="continuationSeparator" w:id="0">
    <w:p w14:paraId="6B977670" w14:textId="77777777" w:rsidR="00406DD1" w:rsidRDefault="00406DD1" w:rsidP="003274DB">
      <w:r>
        <w:continuationSeparator/>
      </w:r>
    </w:p>
    <w:p w14:paraId="2CA7A039" w14:textId="77777777" w:rsidR="00406DD1" w:rsidRDefault="00406DD1"/>
  </w:footnote>
  <w:footnote w:id="1">
    <w:p w14:paraId="276A7A5D" w14:textId="2ABC521C" w:rsidR="00686323" w:rsidRDefault="00686323">
      <w:pPr>
        <w:pStyle w:val="FootnoteText"/>
      </w:pPr>
      <w:r>
        <w:rPr>
          <w:rStyle w:val="FootnoteReference"/>
        </w:rPr>
        <w:footnoteRef/>
      </w:r>
      <w:r>
        <w:tab/>
        <w:t>Note that the acronym MSP is also used for Maritime Services Portfolio.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BD5B0" w14:textId="4E9E1622" w:rsidR="00686323" w:rsidRPr="00ED2A8D" w:rsidRDefault="00686323" w:rsidP="008747E0">
    <w:pPr>
      <w:pStyle w:val="Header"/>
    </w:pPr>
    <w:r w:rsidRPr="00442889">
      <w:rPr>
        <w:noProof/>
        <w:lang w:val="nl-NL" w:eastAsia="nl-NL"/>
      </w:rPr>
      <w:drawing>
        <wp:anchor distT="0" distB="0" distL="114300" distR="114300" simplePos="0" relativeHeight="251657214" behindDoc="1" locked="0" layoutInCell="1" allowOverlap="1" wp14:anchorId="7F439626" wp14:editId="5EE41FA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A4127">
      <w:tab/>
    </w:r>
    <w:r w:rsidR="00CA4127">
      <w:tab/>
    </w:r>
    <w:r w:rsidR="00CA4127">
      <w:tab/>
    </w:r>
    <w:r w:rsidR="00CA4127">
      <w:tab/>
    </w:r>
    <w:r w:rsidR="00CA4127">
      <w:tab/>
    </w:r>
    <w:r w:rsidR="00CA4127">
      <w:tab/>
    </w:r>
    <w:r w:rsidR="00CA4127">
      <w:tab/>
    </w:r>
    <w:r w:rsidR="00CA4127">
      <w:tab/>
    </w:r>
    <w:r w:rsidR="00CA4127">
      <w:tab/>
    </w:r>
    <w:r w:rsidR="00CA4127">
      <w:tab/>
      <w:t>ARM6-8.4.4 (ARM5-12.2.4)</w:t>
    </w:r>
  </w:p>
  <w:p w14:paraId="62B19202" w14:textId="77777777" w:rsidR="00686323" w:rsidRPr="00ED2A8D" w:rsidRDefault="00686323" w:rsidP="008747E0">
    <w:pPr>
      <w:pStyle w:val="Header"/>
    </w:pPr>
  </w:p>
  <w:p w14:paraId="513B4518" w14:textId="77777777" w:rsidR="00686323" w:rsidRDefault="00686323" w:rsidP="008747E0">
    <w:pPr>
      <w:pStyle w:val="Header"/>
    </w:pPr>
  </w:p>
  <w:p w14:paraId="69D698E9" w14:textId="77777777" w:rsidR="00686323" w:rsidRDefault="00686323" w:rsidP="008747E0">
    <w:pPr>
      <w:pStyle w:val="Header"/>
    </w:pPr>
  </w:p>
  <w:p w14:paraId="68B511C3" w14:textId="77777777" w:rsidR="00686323" w:rsidRDefault="00686323" w:rsidP="008747E0">
    <w:pPr>
      <w:pStyle w:val="Header"/>
    </w:pPr>
  </w:p>
  <w:p w14:paraId="05774DFE" w14:textId="77777777" w:rsidR="00686323" w:rsidRDefault="00686323" w:rsidP="008747E0">
    <w:pPr>
      <w:pStyle w:val="Header"/>
    </w:pPr>
  </w:p>
  <w:p w14:paraId="4CF7CF2E" w14:textId="77777777" w:rsidR="00686323" w:rsidRDefault="00686323" w:rsidP="008747E0">
    <w:pPr>
      <w:pStyle w:val="Header"/>
    </w:pPr>
    <w:r>
      <w:rPr>
        <w:noProof/>
        <w:lang w:val="nl-NL" w:eastAsia="nl-NL"/>
      </w:rPr>
      <w:drawing>
        <wp:anchor distT="0" distB="0" distL="114300" distR="114300" simplePos="0" relativeHeight="251656189" behindDoc="1" locked="0" layoutInCell="1" allowOverlap="1" wp14:anchorId="709FEAAA" wp14:editId="41FA6C2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9D4039B" w14:textId="77777777" w:rsidR="00686323" w:rsidRPr="00ED2A8D" w:rsidRDefault="00686323" w:rsidP="008747E0">
    <w:pPr>
      <w:pStyle w:val="Header"/>
    </w:pPr>
  </w:p>
  <w:p w14:paraId="359B40BA" w14:textId="77777777" w:rsidR="00686323" w:rsidRPr="00ED2A8D" w:rsidRDefault="0068632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FEE93" w14:textId="77777777" w:rsidR="00686323" w:rsidRDefault="00686323">
    <w:pPr>
      <w:pStyle w:val="Header"/>
    </w:pPr>
    <w:r>
      <w:rPr>
        <w:noProof/>
        <w:lang w:val="nl-NL" w:eastAsia="nl-NL"/>
      </w:rPr>
      <w:drawing>
        <wp:anchor distT="0" distB="0" distL="114300" distR="114300" simplePos="0" relativeHeight="251688960" behindDoc="1" locked="0" layoutInCell="1" allowOverlap="1" wp14:anchorId="4CC5BC9F" wp14:editId="58E1F9C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2050F3" w14:textId="77777777" w:rsidR="00686323" w:rsidRDefault="00686323">
    <w:pPr>
      <w:pStyle w:val="Header"/>
    </w:pPr>
  </w:p>
  <w:p w14:paraId="4DCE420F" w14:textId="77777777" w:rsidR="00686323" w:rsidRDefault="006863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EB9F4" w14:textId="77777777" w:rsidR="00686323" w:rsidRPr="00ED2A8D" w:rsidRDefault="00686323" w:rsidP="008747E0">
    <w:pPr>
      <w:pStyle w:val="Header"/>
    </w:pPr>
    <w:r>
      <w:rPr>
        <w:noProof/>
        <w:lang w:val="nl-NL" w:eastAsia="nl-NL"/>
      </w:rPr>
      <w:drawing>
        <wp:anchor distT="0" distB="0" distL="114300" distR="114300" simplePos="0" relativeHeight="251658752" behindDoc="1" locked="0" layoutInCell="1" allowOverlap="1" wp14:anchorId="161E0C17" wp14:editId="19C29A0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B108B67" w14:textId="77777777" w:rsidR="00686323" w:rsidRPr="00ED2A8D" w:rsidRDefault="00686323" w:rsidP="008747E0">
    <w:pPr>
      <w:pStyle w:val="Header"/>
    </w:pPr>
  </w:p>
  <w:p w14:paraId="64C0A603" w14:textId="77777777" w:rsidR="00686323" w:rsidRDefault="00686323" w:rsidP="008747E0">
    <w:pPr>
      <w:pStyle w:val="Header"/>
    </w:pPr>
  </w:p>
  <w:p w14:paraId="4DADB8C0" w14:textId="77777777" w:rsidR="00686323" w:rsidRDefault="00686323" w:rsidP="008747E0">
    <w:pPr>
      <w:pStyle w:val="Header"/>
    </w:pPr>
  </w:p>
  <w:p w14:paraId="1C957AAA" w14:textId="77777777" w:rsidR="00686323" w:rsidRDefault="00686323" w:rsidP="008747E0">
    <w:pPr>
      <w:pStyle w:val="Header"/>
    </w:pPr>
  </w:p>
  <w:p w14:paraId="2D8F883A" w14:textId="77777777" w:rsidR="00686323" w:rsidRPr="00441393" w:rsidRDefault="00686323" w:rsidP="00441393">
    <w:pPr>
      <w:pStyle w:val="Contents"/>
    </w:pPr>
    <w:r>
      <w:t>DOCUMENT REVISION</w:t>
    </w:r>
  </w:p>
  <w:p w14:paraId="7669E2F2" w14:textId="77777777" w:rsidR="00686323" w:rsidRPr="00ED2A8D" w:rsidRDefault="00686323" w:rsidP="008747E0">
    <w:pPr>
      <w:pStyle w:val="Header"/>
    </w:pPr>
  </w:p>
  <w:p w14:paraId="573461DD" w14:textId="77777777" w:rsidR="00686323" w:rsidRPr="00AC33A2" w:rsidRDefault="0068632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37A64" w14:textId="77777777" w:rsidR="00686323" w:rsidRPr="00ED2A8D" w:rsidRDefault="00686323" w:rsidP="008747E0">
    <w:pPr>
      <w:pStyle w:val="Header"/>
    </w:pPr>
    <w:r>
      <w:rPr>
        <w:noProof/>
        <w:lang w:val="nl-NL" w:eastAsia="nl-NL"/>
      </w:rPr>
      <w:drawing>
        <wp:anchor distT="0" distB="0" distL="114300" distR="114300" simplePos="0" relativeHeight="251674624" behindDoc="1" locked="0" layoutInCell="1" allowOverlap="1" wp14:anchorId="599C1047" wp14:editId="532958CC">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1B1D61" w14:textId="77777777" w:rsidR="00686323" w:rsidRPr="00ED2A8D" w:rsidRDefault="00686323" w:rsidP="008747E0">
    <w:pPr>
      <w:pStyle w:val="Header"/>
    </w:pPr>
  </w:p>
  <w:p w14:paraId="3C42DDEB" w14:textId="77777777" w:rsidR="00686323" w:rsidRDefault="00686323" w:rsidP="008747E0">
    <w:pPr>
      <w:pStyle w:val="Header"/>
    </w:pPr>
  </w:p>
  <w:p w14:paraId="6C484561" w14:textId="77777777" w:rsidR="00686323" w:rsidRDefault="00686323" w:rsidP="008747E0">
    <w:pPr>
      <w:pStyle w:val="Header"/>
    </w:pPr>
  </w:p>
  <w:p w14:paraId="2B9A7F3E" w14:textId="77777777" w:rsidR="00686323" w:rsidRDefault="00686323" w:rsidP="008747E0">
    <w:pPr>
      <w:pStyle w:val="Header"/>
    </w:pPr>
  </w:p>
  <w:p w14:paraId="611041AB" w14:textId="77777777" w:rsidR="00686323" w:rsidRPr="00441393" w:rsidRDefault="00686323" w:rsidP="00441393">
    <w:pPr>
      <w:pStyle w:val="Contents"/>
    </w:pPr>
    <w:r>
      <w:t>CONTENTS</w:t>
    </w:r>
  </w:p>
  <w:p w14:paraId="47B41649" w14:textId="77777777" w:rsidR="00686323" w:rsidRDefault="00686323" w:rsidP="0078486B">
    <w:pPr>
      <w:pStyle w:val="Header"/>
      <w:spacing w:line="140" w:lineRule="exact"/>
    </w:pPr>
  </w:p>
  <w:p w14:paraId="62C7CE33" w14:textId="77777777" w:rsidR="00686323" w:rsidRPr="00AC33A2" w:rsidRDefault="0068632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50C94" w14:textId="77777777" w:rsidR="00686323" w:rsidRPr="00ED2A8D" w:rsidRDefault="00686323" w:rsidP="00C716E5">
    <w:pPr>
      <w:pStyle w:val="Header"/>
    </w:pPr>
    <w:r>
      <w:rPr>
        <w:noProof/>
        <w:lang w:val="nl-NL" w:eastAsia="nl-NL"/>
      </w:rPr>
      <w:drawing>
        <wp:anchor distT="0" distB="0" distL="114300" distR="114300" simplePos="0" relativeHeight="251697152" behindDoc="1" locked="0" layoutInCell="1" allowOverlap="1" wp14:anchorId="74405E40" wp14:editId="646CBCC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DB07536" w14:textId="77777777" w:rsidR="00686323" w:rsidRPr="00ED2A8D" w:rsidRDefault="00686323" w:rsidP="00C716E5">
    <w:pPr>
      <w:pStyle w:val="Header"/>
    </w:pPr>
  </w:p>
  <w:p w14:paraId="058D8498" w14:textId="77777777" w:rsidR="00686323" w:rsidRDefault="00686323" w:rsidP="00C716E5">
    <w:pPr>
      <w:pStyle w:val="Header"/>
    </w:pPr>
  </w:p>
  <w:p w14:paraId="212464E2" w14:textId="77777777" w:rsidR="00686323" w:rsidRDefault="00686323" w:rsidP="00C716E5">
    <w:pPr>
      <w:pStyle w:val="Header"/>
    </w:pPr>
  </w:p>
  <w:p w14:paraId="0C3EE548" w14:textId="77777777" w:rsidR="00686323" w:rsidRDefault="00686323" w:rsidP="00C716E5">
    <w:pPr>
      <w:pStyle w:val="Header"/>
    </w:pPr>
  </w:p>
  <w:p w14:paraId="63EEB0F4" w14:textId="77777777" w:rsidR="00686323" w:rsidRPr="00441393" w:rsidRDefault="00686323" w:rsidP="00C716E5">
    <w:pPr>
      <w:pStyle w:val="Contents"/>
    </w:pPr>
    <w:r>
      <w:t>CONTENTS</w:t>
    </w:r>
  </w:p>
  <w:p w14:paraId="57076A83" w14:textId="77777777" w:rsidR="00686323" w:rsidRPr="00ED2A8D" w:rsidRDefault="00686323" w:rsidP="00C716E5">
    <w:pPr>
      <w:pStyle w:val="Header"/>
    </w:pPr>
  </w:p>
  <w:p w14:paraId="528E16AE" w14:textId="77777777" w:rsidR="00686323" w:rsidRPr="00AC33A2" w:rsidRDefault="00686323" w:rsidP="00C716E5">
    <w:pPr>
      <w:pStyle w:val="Header"/>
      <w:spacing w:line="140" w:lineRule="exact"/>
    </w:pPr>
  </w:p>
  <w:p w14:paraId="3008EB0D" w14:textId="77777777" w:rsidR="00686323" w:rsidRDefault="00686323">
    <w:pPr>
      <w:pStyle w:val="Header"/>
    </w:pPr>
    <w:r>
      <w:rPr>
        <w:noProof/>
        <w:lang w:val="nl-NL" w:eastAsia="nl-NL"/>
      </w:rPr>
      <w:drawing>
        <wp:anchor distT="0" distB="0" distL="114300" distR="114300" simplePos="0" relativeHeight="251695104" behindDoc="1" locked="0" layoutInCell="1" allowOverlap="1" wp14:anchorId="3A92FE20" wp14:editId="342BF7A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4788D" w14:textId="77777777" w:rsidR="00686323" w:rsidRPr="00667792" w:rsidRDefault="00686323" w:rsidP="00667792">
    <w:pPr>
      <w:pStyle w:val="Header"/>
    </w:pPr>
    <w:r>
      <w:rPr>
        <w:noProof/>
        <w:lang w:val="nl-NL" w:eastAsia="nl-NL"/>
      </w:rPr>
      <w:drawing>
        <wp:anchor distT="0" distB="0" distL="114300" distR="114300" simplePos="0" relativeHeight="251678720" behindDoc="1" locked="0" layoutInCell="1" allowOverlap="1" wp14:anchorId="15C990D3" wp14:editId="70C5B47C">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968A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51C301A"/>
    <w:lvl w:ilvl="0">
      <w:start w:val="1"/>
      <w:numFmt w:val="decimal"/>
      <w:lvlText w:val="%1."/>
      <w:lvlJc w:val="left"/>
      <w:pPr>
        <w:tabs>
          <w:tab w:val="num" w:pos="1800"/>
        </w:tabs>
        <w:ind w:left="1800" w:hanging="360"/>
      </w:pPr>
    </w:lvl>
  </w:abstractNum>
  <w:abstractNum w:abstractNumId="2">
    <w:nsid w:val="FFFFFF7D"/>
    <w:multiLevelType w:val="singleLevel"/>
    <w:tmpl w:val="BE1E2F16"/>
    <w:lvl w:ilvl="0">
      <w:start w:val="1"/>
      <w:numFmt w:val="decimal"/>
      <w:lvlText w:val="%1."/>
      <w:lvlJc w:val="left"/>
      <w:pPr>
        <w:tabs>
          <w:tab w:val="num" w:pos="1440"/>
        </w:tabs>
        <w:ind w:left="1440" w:hanging="360"/>
      </w:pPr>
    </w:lvl>
  </w:abstractNum>
  <w:abstractNum w:abstractNumId="3">
    <w:nsid w:val="FFFFFF7F"/>
    <w:multiLevelType w:val="singleLevel"/>
    <w:tmpl w:val="1722B2B0"/>
    <w:lvl w:ilvl="0">
      <w:start w:val="1"/>
      <w:numFmt w:val="decimal"/>
      <w:lvlText w:val="%1."/>
      <w:lvlJc w:val="left"/>
      <w:pPr>
        <w:tabs>
          <w:tab w:val="num" w:pos="720"/>
        </w:tabs>
        <w:ind w:left="720" w:hanging="360"/>
      </w:pPr>
    </w:lvl>
  </w:abstractNum>
  <w:abstractNum w:abstractNumId="4">
    <w:nsid w:val="FFFFFF80"/>
    <w:multiLevelType w:val="singleLevel"/>
    <w:tmpl w:val="E278D66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F58325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9FCC33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616188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816074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4BA0B1F8"/>
    <w:lvl w:ilvl="0">
      <w:numFmt w:val="decimal"/>
      <w:lvlText w:val="*"/>
      <w:lvlJc w:val="left"/>
    </w:lvl>
  </w:abstractNum>
  <w:abstractNum w:abstractNumId="1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3"/>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0"/>
  </w:num>
  <w:num w:numId="15">
    <w:abstractNumId w:val="21"/>
  </w:num>
  <w:num w:numId="16">
    <w:abstractNumId w:val="20"/>
  </w:num>
  <w:num w:numId="17">
    <w:abstractNumId w:val="32"/>
  </w:num>
  <w:num w:numId="18">
    <w:abstractNumId w:val="12"/>
  </w:num>
  <w:num w:numId="19">
    <w:abstractNumId w:val="19"/>
  </w:num>
  <w:num w:numId="20">
    <w:abstractNumId w:val="38"/>
  </w:num>
  <w:num w:numId="21">
    <w:abstractNumId w:val="18"/>
  </w:num>
  <w:num w:numId="22">
    <w:abstractNumId w:val="42"/>
  </w:num>
  <w:num w:numId="23">
    <w:abstractNumId w:val="11"/>
  </w:num>
  <w:num w:numId="24">
    <w:abstractNumId w:val="29"/>
  </w:num>
  <w:num w:numId="25">
    <w:abstractNumId w:val="25"/>
  </w:num>
  <w:num w:numId="26">
    <w:abstractNumId w:val="37"/>
  </w:num>
  <w:num w:numId="27">
    <w:abstractNumId w:val="39"/>
  </w:num>
  <w:num w:numId="28">
    <w:abstractNumId w:val="14"/>
  </w:num>
  <w:num w:numId="29">
    <w:abstractNumId w:val="35"/>
  </w:num>
  <w:num w:numId="30">
    <w:abstractNumId w:val="31"/>
  </w:num>
  <w:num w:numId="31">
    <w:abstractNumId w:val="22"/>
  </w:num>
  <w:num w:numId="32">
    <w:abstractNumId w:val="41"/>
  </w:num>
  <w:num w:numId="33">
    <w:abstractNumId w:val="17"/>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1"/>
  </w:num>
  <w:num w:numId="47">
    <w:abstractNumId w:val="41"/>
  </w:num>
  <w:num w:numId="48">
    <w:abstractNumId w:val="41"/>
  </w:num>
  <w:numIdMacAtCleanup w:val="3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91C"/>
    <w:rsid w:val="00003AB5"/>
    <w:rsid w:val="0001616D"/>
    <w:rsid w:val="00016839"/>
    <w:rsid w:val="000174F9"/>
    <w:rsid w:val="000249C2"/>
    <w:rsid w:val="000258F6"/>
    <w:rsid w:val="00027462"/>
    <w:rsid w:val="000379A7"/>
    <w:rsid w:val="00040EB8"/>
    <w:rsid w:val="00042269"/>
    <w:rsid w:val="000439A4"/>
    <w:rsid w:val="00044293"/>
    <w:rsid w:val="000472F8"/>
    <w:rsid w:val="0005449E"/>
    <w:rsid w:val="00057699"/>
    <w:rsid w:val="00057B6D"/>
    <w:rsid w:val="00061A7B"/>
    <w:rsid w:val="0008654C"/>
    <w:rsid w:val="000904ED"/>
    <w:rsid w:val="000907F6"/>
    <w:rsid w:val="00091545"/>
    <w:rsid w:val="00095B7F"/>
    <w:rsid w:val="000A27A8"/>
    <w:rsid w:val="000B2356"/>
    <w:rsid w:val="000C711B"/>
    <w:rsid w:val="000C7713"/>
    <w:rsid w:val="000D2431"/>
    <w:rsid w:val="000E3954"/>
    <w:rsid w:val="000E3E52"/>
    <w:rsid w:val="000F0F9F"/>
    <w:rsid w:val="000F2D25"/>
    <w:rsid w:val="000F3F43"/>
    <w:rsid w:val="000F58ED"/>
    <w:rsid w:val="00110865"/>
    <w:rsid w:val="00113D5B"/>
    <w:rsid w:val="00113F8F"/>
    <w:rsid w:val="00122EBD"/>
    <w:rsid w:val="00126671"/>
    <w:rsid w:val="001349DB"/>
    <w:rsid w:val="00135AEB"/>
    <w:rsid w:val="00136E58"/>
    <w:rsid w:val="001547F9"/>
    <w:rsid w:val="001607D8"/>
    <w:rsid w:val="00160ECB"/>
    <w:rsid w:val="00161325"/>
    <w:rsid w:val="0017187B"/>
    <w:rsid w:val="00184427"/>
    <w:rsid w:val="00184C2E"/>
    <w:rsid w:val="001875B1"/>
    <w:rsid w:val="001A388F"/>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0261"/>
    <w:rsid w:val="002204DA"/>
    <w:rsid w:val="00220EE0"/>
    <w:rsid w:val="00222D4C"/>
    <w:rsid w:val="0022371A"/>
    <w:rsid w:val="00237785"/>
    <w:rsid w:val="0024175F"/>
    <w:rsid w:val="00251FB9"/>
    <w:rsid w:val="002520AD"/>
    <w:rsid w:val="0025660A"/>
    <w:rsid w:val="00257DF8"/>
    <w:rsid w:val="00257E4A"/>
    <w:rsid w:val="0026038D"/>
    <w:rsid w:val="0027175D"/>
    <w:rsid w:val="0028314D"/>
    <w:rsid w:val="0029793F"/>
    <w:rsid w:val="002A152B"/>
    <w:rsid w:val="002A1C42"/>
    <w:rsid w:val="002A617C"/>
    <w:rsid w:val="002A71CF"/>
    <w:rsid w:val="002B3E9D"/>
    <w:rsid w:val="002C77F4"/>
    <w:rsid w:val="002D0869"/>
    <w:rsid w:val="002D78FE"/>
    <w:rsid w:val="002E2E73"/>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2FA7"/>
    <w:rsid w:val="003A7759"/>
    <w:rsid w:val="003A7F6E"/>
    <w:rsid w:val="003B03EA"/>
    <w:rsid w:val="003C78D0"/>
    <w:rsid w:val="003C7C34"/>
    <w:rsid w:val="003D0F37"/>
    <w:rsid w:val="003D5150"/>
    <w:rsid w:val="003F1901"/>
    <w:rsid w:val="003F1C3A"/>
    <w:rsid w:val="00403315"/>
    <w:rsid w:val="00406DD1"/>
    <w:rsid w:val="0041086B"/>
    <w:rsid w:val="00411ED1"/>
    <w:rsid w:val="00414698"/>
    <w:rsid w:val="0042565E"/>
    <w:rsid w:val="00432C05"/>
    <w:rsid w:val="00440379"/>
    <w:rsid w:val="00441393"/>
    <w:rsid w:val="00447CF0"/>
    <w:rsid w:val="00451A9F"/>
    <w:rsid w:val="00456F10"/>
    <w:rsid w:val="00474746"/>
    <w:rsid w:val="00476942"/>
    <w:rsid w:val="00477D62"/>
    <w:rsid w:val="004871A2"/>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A45B9"/>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25D"/>
    <w:rsid w:val="00601C30"/>
    <w:rsid w:val="0060282A"/>
    <w:rsid w:val="006127AC"/>
    <w:rsid w:val="006144B9"/>
    <w:rsid w:val="006218E8"/>
    <w:rsid w:val="00622698"/>
    <w:rsid w:val="00634A78"/>
    <w:rsid w:val="00642025"/>
    <w:rsid w:val="00646E87"/>
    <w:rsid w:val="0065107F"/>
    <w:rsid w:val="00661445"/>
    <w:rsid w:val="00661946"/>
    <w:rsid w:val="006620C3"/>
    <w:rsid w:val="00666061"/>
    <w:rsid w:val="00667424"/>
    <w:rsid w:val="00667792"/>
    <w:rsid w:val="0067154B"/>
    <w:rsid w:val="00671677"/>
    <w:rsid w:val="006744D8"/>
    <w:rsid w:val="006750F2"/>
    <w:rsid w:val="006752D6"/>
    <w:rsid w:val="00675E02"/>
    <w:rsid w:val="006802D8"/>
    <w:rsid w:val="0068553C"/>
    <w:rsid w:val="00685F34"/>
    <w:rsid w:val="00686323"/>
    <w:rsid w:val="00695656"/>
    <w:rsid w:val="006975A8"/>
    <w:rsid w:val="006A1012"/>
    <w:rsid w:val="006C1376"/>
    <w:rsid w:val="006C48F9"/>
    <w:rsid w:val="006E0E7D"/>
    <w:rsid w:val="006E10BF"/>
    <w:rsid w:val="006F1C14"/>
    <w:rsid w:val="006F56D6"/>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37DBD"/>
    <w:rsid w:val="00846831"/>
    <w:rsid w:val="00851F87"/>
    <w:rsid w:val="008651D0"/>
    <w:rsid w:val="00865532"/>
    <w:rsid w:val="00867686"/>
    <w:rsid w:val="008737D3"/>
    <w:rsid w:val="008747E0"/>
    <w:rsid w:val="00875F50"/>
    <w:rsid w:val="00876841"/>
    <w:rsid w:val="00882B3C"/>
    <w:rsid w:val="0088783D"/>
    <w:rsid w:val="0089476E"/>
    <w:rsid w:val="0089679E"/>
    <w:rsid w:val="008972C3"/>
    <w:rsid w:val="008A28D9"/>
    <w:rsid w:val="008A30BA"/>
    <w:rsid w:val="008C33B5"/>
    <w:rsid w:val="008C3A72"/>
    <w:rsid w:val="008C6969"/>
    <w:rsid w:val="008D29F3"/>
    <w:rsid w:val="008E1F69"/>
    <w:rsid w:val="008E76B1"/>
    <w:rsid w:val="008F38BB"/>
    <w:rsid w:val="008F57D8"/>
    <w:rsid w:val="00902834"/>
    <w:rsid w:val="009067CB"/>
    <w:rsid w:val="009115DD"/>
    <w:rsid w:val="00914330"/>
    <w:rsid w:val="00914E26"/>
    <w:rsid w:val="0091590F"/>
    <w:rsid w:val="00923B4D"/>
    <w:rsid w:val="00924B2B"/>
    <w:rsid w:val="0092540C"/>
    <w:rsid w:val="00925E0A"/>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2174"/>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1E4E"/>
    <w:rsid w:val="00A72ED7"/>
    <w:rsid w:val="00A748A1"/>
    <w:rsid w:val="00A8083F"/>
    <w:rsid w:val="00A90D86"/>
    <w:rsid w:val="00A91DBA"/>
    <w:rsid w:val="00A97900"/>
    <w:rsid w:val="00AA1D7A"/>
    <w:rsid w:val="00AA329A"/>
    <w:rsid w:val="00AA3E01"/>
    <w:rsid w:val="00AB0BFA"/>
    <w:rsid w:val="00AB4A37"/>
    <w:rsid w:val="00AB52B4"/>
    <w:rsid w:val="00AB76B7"/>
    <w:rsid w:val="00AC33A2"/>
    <w:rsid w:val="00AD38F7"/>
    <w:rsid w:val="00AE65F1"/>
    <w:rsid w:val="00AE6BB4"/>
    <w:rsid w:val="00AE74AD"/>
    <w:rsid w:val="00AF159C"/>
    <w:rsid w:val="00AF19EC"/>
    <w:rsid w:val="00B01873"/>
    <w:rsid w:val="00B036AF"/>
    <w:rsid w:val="00B074AB"/>
    <w:rsid w:val="00B07717"/>
    <w:rsid w:val="00B17253"/>
    <w:rsid w:val="00B17D23"/>
    <w:rsid w:val="00B2583D"/>
    <w:rsid w:val="00B31A41"/>
    <w:rsid w:val="00B32264"/>
    <w:rsid w:val="00B3287F"/>
    <w:rsid w:val="00B3400D"/>
    <w:rsid w:val="00B37882"/>
    <w:rsid w:val="00B40199"/>
    <w:rsid w:val="00B502FF"/>
    <w:rsid w:val="00B528D3"/>
    <w:rsid w:val="00B643DF"/>
    <w:rsid w:val="00B65300"/>
    <w:rsid w:val="00B67422"/>
    <w:rsid w:val="00B70BD4"/>
    <w:rsid w:val="00B712CA"/>
    <w:rsid w:val="00B73463"/>
    <w:rsid w:val="00B76162"/>
    <w:rsid w:val="00B90123"/>
    <w:rsid w:val="00B9016D"/>
    <w:rsid w:val="00B93336"/>
    <w:rsid w:val="00BA0F98"/>
    <w:rsid w:val="00BA1517"/>
    <w:rsid w:val="00BA4E39"/>
    <w:rsid w:val="00BA5754"/>
    <w:rsid w:val="00BA67FD"/>
    <w:rsid w:val="00BA7836"/>
    <w:rsid w:val="00BA7C48"/>
    <w:rsid w:val="00BB2D7B"/>
    <w:rsid w:val="00BC251F"/>
    <w:rsid w:val="00BC27F6"/>
    <w:rsid w:val="00BC39F4"/>
    <w:rsid w:val="00BD1587"/>
    <w:rsid w:val="00BD6A20"/>
    <w:rsid w:val="00BD7EE1"/>
    <w:rsid w:val="00BE1EEC"/>
    <w:rsid w:val="00BE5568"/>
    <w:rsid w:val="00BE5764"/>
    <w:rsid w:val="00BE7295"/>
    <w:rsid w:val="00BF1358"/>
    <w:rsid w:val="00C00616"/>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05EA"/>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127"/>
    <w:rsid w:val="00CA4EC9"/>
    <w:rsid w:val="00CB03D4"/>
    <w:rsid w:val="00CB0617"/>
    <w:rsid w:val="00CB08B6"/>
    <w:rsid w:val="00CB137B"/>
    <w:rsid w:val="00CB7460"/>
    <w:rsid w:val="00CC0D4E"/>
    <w:rsid w:val="00CC35EF"/>
    <w:rsid w:val="00CC5048"/>
    <w:rsid w:val="00CC6246"/>
    <w:rsid w:val="00CE5860"/>
    <w:rsid w:val="00CE5E46"/>
    <w:rsid w:val="00CF49CC"/>
    <w:rsid w:val="00CF54C2"/>
    <w:rsid w:val="00D04F0B"/>
    <w:rsid w:val="00D10779"/>
    <w:rsid w:val="00D1463A"/>
    <w:rsid w:val="00D16644"/>
    <w:rsid w:val="00D24632"/>
    <w:rsid w:val="00D252C9"/>
    <w:rsid w:val="00D32DDF"/>
    <w:rsid w:val="00D3700C"/>
    <w:rsid w:val="00D4573B"/>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391C"/>
    <w:rsid w:val="00E27A2F"/>
    <w:rsid w:val="00E32608"/>
    <w:rsid w:val="00E42A94"/>
    <w:rsid w:val="00E44826"/>
    <w:rsid w:val="00E451BA"/>
    <w:rsid w:val="00E458BF"/>
    <w:rsid w:val="00E4696B"/>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B58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uiPriority w:val="99"/>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normalkeeptogether">
    <w:name w:val="normal_keeptogether"/>
    <w:basedOn w:val="Normal"/>
    <w:next w:val="Normal"/>
    <w:uiPriority w:val="99"/>
    <w:rsid w:val="00451A9F"/>
    <w:pPr>
      <w:keepNext/>
      <w:keepLines/>
      <w:spacing w:before="120" w:after="120" w:line="240" w:lineRule="auto"/>
      <w:jc w:val="both"/>
    </w:pPr>
    <w:rPr>
      <w:rFonts w:ascii="Arial" w:eastAsia="Times New Roman" w:hAnsi="Arial" w:cs="Arial"/>
      <w:sz w:val="22"/>
    </w:rPr>
  </w:style>
  <w:style w:type="paragraph" w:customStyle="1" w:styleId="equation0">
    <w:name w:val="equation"/>
    <w:basedOn w:val="Normal"/>
    <w:next w:val="BodyText"/>
    <w:uiPriority w:val="99"/>
    <w:rsid w:val="00C00616"/>
    <w:pPr>
      <w:keepNext/>
      <w:tabs>
        <w:tab w:val="left" w:pos="142"/>
      </w:tabs>
      <w:spacing w:before="120" w:after="120" w:line="240" w:lineRule="auto"/>
      <w:ind w:left="7874" w:hanging="360"/>
      <w:jc w:val="right"/>
    </w:pPr>
    <w:rPr>
      <w:rFonts w:ascii="Arial" w:eastAsia="Times New Roman" w:hAnsi="Arial" w:cs="Arial"/>
      <w:sz w:val="22"/>
    </w:rPr>
  </w:style>
  <w:style w:type="paragraph" w:customStyle="1" w:styleId="normalitalic">
    <w:name w:val="normal_italic"/>
    <w:basedOn w:val="Normal"/>
    <w:next w:val="Normal"/>
    <w:uiPriority w:val="99"/>
    <w:rsid w:val="00C00616"/>
    <w:pPr>
      <w:spacing w:before="120" w:after="120" w:line="240" w:lineRule="auto"/>
      <w:jc w:val="both"/>
    </w:pPr>
    <w:rPr>
      <w:rFonts w:ascii="Arial" w:eastAsia="Times New Roman" w:hAnsi="Arial" w:cs="Arial"/>
      <w:i/>
      <w:iCs/>
      <w:sz w:val="22"/>
    </w:rPr>
  </w:style>
  <w:style w:type="paragraph" w:styleId="Revision">
    <w:name w:val="Revision"/>
    <w:hidden/>
    <w:uiPriority w:val="99"/>
    <w:semiHidden/>
    <w:rsid w:val="00B32264"/>
    <w:pPr>
      <w:spacing w:after="0" w:line="240" w:lineRule="auto"/>
    </w:pPr>
    <w:rPr>
      <w:rFonts w:ascii="Arial" w:eastAsia="Times New Roman" w:hAnsi="Arial" w:cs="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uiPriority w:val="99"/>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normalkeeptogether">
    <w:name w:val="normal_keeptogether"/>
    <w:basedOn w:val="Normal"/>
    <w:next w:val="Normal"/>
    <w:uiPriority w:val="99"/>
    <w:rsid w:val="00451A9F"/>
    <w:pPr>
      <w:keepNext/>
      <w:keepLines/>
      <w:spacing w:before="120" w:after="120" w:line="240" w:lineRule="auto"/>
      <w:jc w:val="both"/>
    </w:pPr>
    <w:rPr>
      <w:rFonts w:ascii="Arial" w:eastAsia="Times New Roman" w:hAnsi="Arial" w:cs="Arial"/>
      <w:sz w:val="22"/>
    </w:rPr>
  </w:style>
  <w:style w:type="paragraph" w:customStyle="1" w:styleId="equation0">
    <w:name w:val="equation"/>
    <w:basedOn w:val="Normal"/>
    <w:next w:val="BodyText"/>
    <w:uiPriority w:val="99"/>
    <w:rsid w:val="00C00616"/>
    <w:pPr>
      <w:keepNext/>
      <w:tabs>
        <w:tab w:val="left" w:pos="142"/>
      </w:tabs>
      <w:spacing w:before="120" w:after="120" w:line="240" w:lineRule="auto"/>
      <w:ind w:left="7874" w:hanging="360"/>
      <w:jc w:val="right"/>
    </w:pPr>
    <w:rPr>
      <w:rFonts w:ascii="Arial" w:eastAsia="Times New Roman" w:hAnsi="Arial" w:cs="Arial"/>
      <w:sz w:val="22"/>
    </w:rPr>
  </w:style>
  <w:style w:type="paragraph" w:customStyle="1" w:styleId="normalitalic">
    <w:name w:val="normal_italic"/>
    <w:basedOn w:val="Normal"/>
    <w:next w:val="Normal"/>
    <w:uiPriority w:val="99"/>
    <w:rsid w:val="00C00616"/>
    <w:pPr>
      <w:spacing w:before="120" w:after="120" w:line="240" w:lineRule="auto"/>
      <w:jc w:val="both"/>
    </w:pPr>
    <w:rPr>
      <w:rFonts w:ascii="Arial" w:eastAsia="Times New Roman" w:hAnsi="Arial" w:cs="Arial"/>
      <w:i/>
      <w:iCs/>
      <w:sz w:val="22"/>
    </w:rPr>
  </w:style>
  <w:style w:type="paragraph" w:styleId="Revision">
    <w:name w:val="Revision"/>
    <w:hidden/>
    <w:uiPriority w:val="99"/>
    <w:semiHidden/>
    <w:rsid w:val="00B32264"/>
    <w:pPr>
      <w:spacing w:after="0" w:line="240" w:lineRule="auto"/>
    </w:pPr>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www.nautinst.org/download.cfm?docid=9423102B-A083-4C8D-94B6BB215544BB42"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hyperlink" Target="http://webarchive.nationalarchives.gov.uk/20080613013029/http://www.redensigngroup.org/draft_interim_guidance.pdf" TargetMode="External"/><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yperlink" Target="http://www.unesco-ioc-marinesp.be/goto.php?id=ac1dd209cbcc5e5d1c6e28598e8cbbe8&amp;type=docs" TargetMode="External"/><Relationship Id="rId33" Type="http://schemas.openxmlformats.org/officeDocument/2006/relationships/hyperlink" Target="http://webarchive.nationalarchives.gov.uk/20140609050314/https://www.gov.uk/government/publications/mgn-371-offshore-renewable-energy-installations-oreis" TargetMode="Externa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jpeg"/><Relationship Id="rId29" Type="http://schemas.openxmlformats.org/officeDocument/2006/relationships/hyperlink" Target="http://eur-lex.europa.eu/legal-content/EN/TXT/PDF/?uri=CELEX:32014L0089&amp;from=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imo.org/en/KnowledgeCentre/ShipsAndShippingFactsAndFigures/Statisticalresources" TargetMode="External"/><Relationship Id="rId32" Type="http://schemas.openxmlformats.org/officeDocument/2006/relationships/hyperlink" Target="http://www.ga.gov.au/marine/jurisdiction/amsis.html" TargetMode="External"/><Relationship Id="rId37" Type="http://schemas.openxmlformats.org/officeDocument/2006/relationships/hyperlink" Target="http://www.whitehouse.gov//sites/default/files/final_marine_planning_handbook.pdf"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globaloceancommission.org" TargetMode="External"/><Relationship Id="rId28" Type="http://schemas.openxmlformats.org/officeDocument/2006/relationships/hyperlink" Target="http://ec.europa.eu/maritimeaffairs/policy/index_en.htm" TargetMode="External"/><Relationship Id="rId36" Type="http://schemas.openxmlformats.org/officeDocument/2006/relationships/hyperlink" Target="http://www.geolittoral.equipement.gouv.fr" TargetMode="Externa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yperlink" Target="http://www.4coffshore.com/offshorewind/"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hyperlink" Target="http://www.iala-aism.org/wiki/dictionary" TargetMode="External"/><Relationship Id="rId27" Type="http://schemas.openxmlformats.org/officeDocument/2006/relationships/hyperlink" Target="http://www.oceancouncil.org" TargetMode="External"/><Relationship Id="rId30" Type="http://schemas.openxmlformats.org/officeDocument/2006/relationships/hyperlink" Target="http://www.tpeamaritime.eu/wp/wp-content/uploads/2014/11/TPEA_bestpract_34_download.pdf" TargetMode="External"/><Relationship Id="rId35" Type="http://schemas.openxmlformats.org/officeDocument/2006/relationships/hyperlink" Target="http://kart.kystverket.no/" TargetMode="External"/><Relationship Id="rId43"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DEB72-3FA5-4853-91D7-8774A4FF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22</Pages>
  <Words>6813</Words>
  <Characters>37473</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44198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14</cp:revision>
  <cp:lastPrinted>2016-10-18T10:16:00Z</cp:lastPrinted>
  <dcterms:created xsi:type="dcterms:W3CDTF">2016-11-01T06:43:00Z</dcterms:created>
  <dcterms:modified xsi:type="dcterms:W3CDTF">2017-02-01T09:42:00Z</dcterms:modified>
  <cp:category/>
</cp:coreProperties>
</file>